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35/2024/QĐ-UBND Ban hành Quy định chế độ báo cáo định kỳ của cơ quan hành chính Nhà nước trên địa bàn tỉnh Thanh Hóa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THANH HÓA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35/2024/QĐ-UBND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Thanh Hóa, ngày 15 tháng 7 năm 2024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THANH HÓA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35/2024/QĐ-UBND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Thanh Hóa, ngày 15 tháng 7 năm 2024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THANH HÓA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THANH HÓA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THANH HÓA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35/2024/QĐ-UBND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Thanh Hóa, ngày 15 tháng 7 năm 2024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35/2024/QĐ-UBND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Thanh Hóa, ngày 15 tháng 7 năm 2024</w:t>
        <w:br/>
        <w:t xml:space="preserve">     </w:t>
      </w:r>
    </w:p>
    <w:p>
      <w:pPr>
        <w:jc w:val="center"/>
      </w:pPr>
      <w:r>
        <w:rPr>
          <w:b/>
          <w:i w:val="0"/>
        </w:rPr>
        <w:t>QUYẾT ĐỊNH</w:t>
      </w:r>
    </w:p>
    <w:p>
      <w:pPr>
        <w:jc w:val="center"/>
      </w:pPr>
      <w:r>
        <w:rPr>
          <w:b/>
          <w:i w:val="0"/>
        </w:rPr>
        <w:t>Ban hành Quy định chế độ báo cáo định kỳ</w:t>
      </w:r>
    </w:p>
    <w:p>
      <w:pPr>
        <w:jc w:val="center"/>
      </w:pPr>
      <w:r>
        <w:rPr>
          <w:b/>
          <w:i w:val="0"/>
        </w:rPr>
        <w:t>của cơ quan hành chính Nhà nước trên địa bàn tỉnh Thanh Hóa</w:t>
      </w:r>
    </w:p>
    <w:p>
      <w:pPr>
        <w:jc w:val="center"/>
      </w:pPr>
      <w:r>
        <w:rPr>
          <w:b/>
          <w:i w:val="0"/>
        </w:rPr>
        <w:t>____________________</w:t>
      </w:r>
    </w:p>
    <w:p>
      <w:pPr>
        <w:jc w:val="center"/>
      </w:pPr>
      <w:r>
        <w:rPr>
          <w:b/>
          <w:i w:val="0"/>
        </w:rPr>
        <w:t>ỦY BAN NHÂN DÂN TỈNH THANH HÓA</w:t>
      </w:r>
    </w:p>
    <w:p>
      <w:pPr>
        <w:jc w:val="both"/>
      </w:pPr>
      <w:r>
        <w:rPr>
          <w:b w:val="0"/>
          <w:i/>
        </w:rPr>
        <w:t>Căn cứ Luật Tổ chức chính quyền địa phương năm 2015 và Luật sửa đổi Luật Tổ chức chính quyền địa phương ngày 22/11/2019;</w:t>
      </w:r>
    </w:p>
    <w:p>
      <w:pPr>
        <w:jc w:val="both"/>
      </w:pPr>
      <w:r>
        <w:rPr>
          <w:b w:val="0"/>
          <w:i/>
        </w:rPr>
        <w:t>Căn cứ Luật Ban hành văn bản quy phạm pháp luật ngày 22/6/2015; Luật sửa đổi, bổ sung một số điều của Luật Ban hành văn bản quy phạm pháp luật ngày 18/6/2020;</w:t>
      </w:r>
    </w:p>
    <w:p>
      <w:pPr>
        <w:jc w:val="both"/>
      </w:pPr>
      <w:r>
        <w:rPr>
          <w:b w:val="0"/>
          <w:i/>
        </w:rPr>
        <w:t>Căn cứ Nghị định số 09/2019/NĐ-CP ngày 24 tháng 01 năm 2019 của Chính phủ quy định về chế độ báo cáo của cơ quan hành chính Nhà nước;</w:t>
      </w:r>
    </w:p>
    <w:p>
      <w:pPr>
        <w:jc w:val="both"/>
      </w:pPr>
      <w:r>
        <w:rPr>
          <w:b w:val="0"/>
          <w:i/>
        </w:rPr>
        <w:t>Theo đề nghị của Chánh Văn phòng Ủy ban nhân dân tỉnh tại Tờ trình số 1113/TTr-VP ngày 11 tháng 7 năm 2024.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Ban hành kèm theo Quyết định này Quy định chế độ báo cáo định kỳ của cơ quan hành chính Nhà nước trên địa bàn tỉnh Thanh Hóa.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01/8/2024 và bãi bỏ Quyết định số 13/2021/QĐ-UBND ngày 09/08/2021 của UBND tỉnh Thanh Hóa ban hành Quy định chế độ báo cáo định kỳ của cơ quan hành chính Nhà nước trên địa bàn tỉnh Thanh Hóa.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Chánh Văn phòng UBND tỉnh; Giám đốc các sở, Trưởng các ban, ngành cấp tỉnh; Chủ tịch UBND các huyện, thị xã, thành phố; Chủ tịch UBND các xã, phường, thị trấn; Giám đốc Công ty Điện lực Thanh Hóa và các cơ quan, đơn vị, cá nhân có liên quan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Nguyễn Văn Thi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Nguyễn Văn Thi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Nguyễn Văn Thi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Nguyễn Văn Thi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