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3601/2006/QĐ-UBND V/v: Phê duyệt giá bán nước máy cho các đối tượng tiêu dùng khu vực thị xã Hà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3601/2006/QĐ-UBND</w:t>
        <w:br/>
        <w:t xml:space="preserve">     </w:t>
      </w:r>
      <w:r>
        <w:rPr>
          <w:b w:val="0"/>
          <w:i w:val="0"/>
        </w:rPr>
        <w:br/>
      </w:r>
      <w:r>
        <w:rPr>
          <w:b w:val="0"/>
          <w:i/>
        </w:rPr>
        <w:br/>
        <w:t xml:space="preserve">      Hà Giang, ngày 29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3601/2006/QĐ-UBND</w:t>
        <w:br/>
        <w:t xml:space="preserve">     </w:t>
      </w:r>
      <w:r>
        <w:rPr>
          <w:b w:val="0"/>
          <w:i w:val="0"/>
        </w:rPr>
        <w:br/>
      </w:r>
      <w:r>
        <w:rPr>
          <w:b w:val="0"/>
          <w:i/>
        </w:rPr>
        <w:br/>
        <w:t xml:space="preserve">      Hà Giang, ngày 29 tháng 12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3601/2006/QĐ-UBND</w:t>
        <w:br/>
        <w:t xml:space="preserve">     </w:t>
      </w:r>
      <w:r>
        <w:rPr>
          <w:b w:val="0"/>
          <w:i w:val="0"/>
        </w:rPr>
        <w:br/>
      </w:r>
      <w:r>
        <w:rPr>
          <w:b w:val="0"/>
          <w:i/>
        </w:rPr>
        <w:br/>
        <w:t xml:space="preserve">      Hà Giang, ngày 29 tháng 12 năm 2006</w:t>
        <w:br/>
        <w:t xml:space="preserve">     </w:t>
      </w:r>
      <w:r>
        <w:rPr>
          <w:b w:val="0"/>
          <w:i w:val="0"/>
        </w:rPr>
        <w:br/>
      </w:r>
    </w:p>
    <w:p>
      <w:pPr>
        <w:jc w:val="center"/>
      </w:pPr>
      <w:r>
        <w:rPr>
          <w:b w:val="0"/>
          <w:i w:val="0"/>
        </w:rPr>
        <w:br/>
        <w:t xml:space="preserve">      Số: 3601/2006/QĐ-UBND</w:t>
        <w:br/>
        <w:t xml:space="preserve">     </w:t>
      </w:r>
    </w:p>
    <w:p>
      <w:pPr>
        <w:jc w:val="center"/>
      </w:pPr>
      <w:r>
        <w:rPr>
          <w:b w:val="0"/>
          <w:i w:val="0"/>
        </w:rPr>
        <w:br/>
        <w:t xml:space="preserve">      Hà Giang, ngày 29 tháng 12 năm 2006</w:t>
        <w:br/>
        <w:t xml:space="preserve">     </w:t>
      </w:r>
    </w:p>
    <w:p>
      <w:r>
        <w:rPr>
          <w:b/>
          <w:i w:val="0"/>
        </w:rPr>
        <w:t>QUYẾT ĐỊNH</w:t>
      </w:r>
    </w:p>
    <w:p>
      <w:r>
        <w:rPr>
          <w:b/>
          <w:i w:val="0"/>
        </w:rPr>
        <w:t>V/v: Phê duyệt giá bán nước máy cho các đối tượng tiêu dùng khu vực thị xã Hà Giang</w:t>
      </w:r>
    </w:p>
    <w:p>
      <w:r>
        <w:rPr>
          <w:b w:val="0"/>
          <w:i w:val="0"/>
        </w:rPr>
        <w:t>________________________________</w:t>
      </w:r>
    </w:p>
    <w:p>
      <w:r>
        <w:rPr>
          <w:b/>
          <w:i w:val="0"/>
        </w:rPr>
        <w:t>ỦY BAN NHÂN DÂN TỈNH HÀ GIANG</w:t>
      </w:r>
    </w:p>
    <w:p>
      <w:r>
        <w:rPr>
          <w:b w:val="0"/>
          <w:i/>
        </w:rPr>
        <w:t>Căn cứ Luật Tổ chức HĐND và UBND ngày 26/11/2003;</w:t>
      </w:r>
    </w:p>
    <w:p>
      <w:r>
        <w:rPr>
          <w:b w:val="0"/>
          <w:i/>
        </w:rPr>
        <w:t>Căn cứ Pháp lệnh về phí, lệ phí ngày 28 tháng 08 năm 2001;</w:t>
      </w:r>
    </w:p>
    <w:p>
      <w:r>
        <w:rPr>
          <w:b w:val="0"/>
          <w:i/>
        </w:rPr>
        <w:t>Căn cứ Thông tư số 104/2004/TTLT-BTC-BXD ngày 08/11/2004 của Liên Bộ Tài chính- Xây dựng hướng dẫn nguyên tắc, phương pháp xác định và thẩm quyền quyết định giá tiêu thụ nước sạch tại các đô thị;</w:t>
      </w:r>
    </w:p>
    <w:p>
      <w:r>
        <w:rPr>
          <w:b w:val="0"/>
          <w:i/>
        </w:rPr>
        <w:t>Căn cứ kết luận số 53-KL/TU, ngày 07/12/2006 của Thường trực Tỉnh ủy về điều chỉnh giá bán nước máy khu vực thị xã Hà Giang;</w:t>
      </w:r>
    </w:p>
    <w:p>
      <w:r>
        <w:rPr>
          <w:b w:val="0"/>
          <w:i/>
        </w:rPr>
        <w:t>Xét đề nghị của Sở Tài chính;</w:t>
      </w:r>
    </w:p>
    <w:p>
      <w:r>
        <w:rPr>
          <w:b/>
          <w:i w:val="0"/>
        </w:rPr>
        <w:t>QUYẾT ĐỊNH:</w:t>
      </w:r>
    </w:p>
    <w:p>
      <w:r>
        <w:rPr>
          <w:b/>
          <w:i w:val="0"/>
        </w:rPr>
        <w:t xml:space="preserve">Điều 1. </w:t>
      </w:r>
      <w:r>
        <w:rPr>
          <w:b w:val="0"/>
          <w:i w:val="0"/>
        </w:rPr>
        <w:t>Phê duyệt mức giá bán nước máy cho các đối tượng tiêu dùng trong trường hợp có lắp đồng hồ đo đếm nước và chưa lắp đồng hồ đo đếm nước (dùng khoán) đối với các đối tượng tiêu dùng khu vực thị xã Hà Giang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Đối tượng tiêu dùng</w:t>
            </w:r>
          </w:p>
        </w:tc>
        <w:tc>
          <w:tcPr>
            <w:tcW w:type="dxa" w:w="2160"/>
          </w:tcPr>
          <w:p>
            <w:r>
              <w:rPr>
                <w:b w:val="0"/>
                <w:i w:val="0"/>
              </w:rPr>
              <w:br/>
            </w:r>
            <w:r>
              <w:rPr>
                <w:b w:val="0"/>
                <w:i w:val="0"/>
              </w:rPr>
              <w:t>Lắp đồng hồ đo đếm nước</w:t>
            </w:r>
          </w:p>
        </w:tc>
        <w:tc>
          <w:tcPr>
            <w:tcW w:type="dxa" w:w="2160"/>
          </w:tcPr>
          <w:p>
            <w:r>
              <w:rPr>
                <w:b w:val="0"/>
                <w:i w:val="0"/>
              </w:rPr>
              <w:br/>
            </w:r>
            <w:r>
              <w:rPr>
                <w:b w:val="0"/>
                <w:i w:val="0"/>
              </w:rPr>
              <w:t>Chưa lắp đồng hồ đo đếm nước</w:t>
            </w:r>
          </w:p>
        </w:tc>
      </w:tr>
    </w:tbl>
    <w:p>
      <w:r>
        <w:rPr>
          <w:b/>
          <w:i w:val="0"/>
        </w:rPr>
        <w:t xml:space="preserve">Điều 2. </w:t>
      </w:r>
      <w:r>
        <w:rPr>
          <w:b w:val="0"/>
          <w:i w:val="0"/>
        </w:rPr>
        <w:t>Mức giá trên là giá bán trực tiếp cho các đối tượng tiêu dùng (đã bao gồm thuế GTGT). Căn cứ vào mức giá đã được phê duyệt trên, công ty dịch vụ CC&amp;MT tỉnh có trách nhiệm cung cấp nước phục vụ sinh hoạt và sản xuất kinh doanh cho các đối tượng tiêu dùng đảm bảo đúng các quy định hiện hành.</w:t>
      </w:r>
    </w:p>
    <w:p>
      <w:r>
        <w:rPr>
          <w:b w:val="0"/>
          <w:i w:val="0"/>
        </w:rPr>
        <w:t>- Quyết định này có hiệu lực thi hành kể từ ngày 01/01/2007 và thay thế quyết định số 900/2003/QĐ-UB, ngày 10/4/2003 cảu UBND tỉnh Hà Giang.</w:t>
      </w:r>
    </w:p>
    <w:p>
      <w:r>
        <w:rPr>
          <w:b/>
          <w:i w:val="0"/>
        </w:rPr>
        <w:t xml:space="preserve">Điều 3. </w:t>
      </w:r>
      <w:r>
        <w:rPr>
          <w:b w:val="0"/>
          <w:i w:val="0"/>
        </w:rPr>
        <w:t>Chánh Căn phòng UBND tỉnh, Giám đốc Sở Tài chính, Giám đốc Kho bạc Nhà nước tỉnh, Giám đốc Công ty DVCC&amp;MT tỉnh và Thủ trưởng các đơn vị có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Trường Tô</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Trường Tô</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Trường Tô</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Trường Tô</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