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3611/QĐ-UBND năm 2011 điều chỉnh lượng hàng hóa giữa doanh nghiệp tham gia bình ổn thị trường mặt hàng lương thực, thực phẩm thiết yếu trên địa bàn thành phố Hồ Chí Minh năm 2011 và Tết Nhâm Thìn năm 2012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ĐIỀU CHỈNH LƯỢNG HÀNG HÓA GIỮA CÁC DOANH NGHIỆP THAM GIA BÌNH ỔN THỊ TRƯỜNG CÁC MẶT HÀNG LƯƠNG THỰC, THỰC PHẨM THIẾT YẾU TRÊN ĐỊA BÀN THÀNH PHỐ HỒ CHÍ MINH NĂM 2011 VÀ TẾT NHÂM THÌN NĂM 2012</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Nghị quyết số 11/NQ-CP ngày 24 tháng 02 năm 2011 của Chính phủ về những giải pháp chủ yếu tập trung kiềm chế lạm phát, ổn định kinh tế vĩ mô, bảo đảm an sinh xã hội;</w:t>
      </w:r>
    </w:p>
    <w:p>
      <w:r>
        <w:rPr>
          <w:b w:val="0"/>
          <w:i/>
        </w:rPr>
        <w:t>Căn cứ Chương trình Hành động số 06-CTrHĐ/TU ngày 08 tháng 3 năm 2011 của Ban Thường vụ Thành ủy thành phố Hồ Chí Minh thực hiện chỉ đạo của Bộ Chính trị về triển khai Nghị quyết số 11/NQ-CP của Chính phủ;</w:t>
      </w:r>
    </w:p>
    <w:p>
      <w:r>
        <w:rPr>
          <w:b w:val="0"/>
          <w:i/>
        </w:rPr>
        <w:t>Căn cứ Chỉ thị số 08/2011/CT-UBND ngày 02 tháng 3 năm 2011 của Ủy ban nhân dân thành phố về triển khai thực hiện Nghị quyết số 11/NQ-CP ngày 24 tháng 02 năm 2011 của Chính phủ về những giải pháp chủ yếu tập trung kiềm chế lạm phát, ổn định kinh tế vĩ mô, bảo đảm an sinh xã hội;</w:t>
      </w:r>
    </w:p>
    <w:p>
      <w:r>
        <w:rPr>
          <w:b w:val="0"/>
          <w:i/>
        </w:rPr>
        <w:t>Căn cứ Quyết định số 1666/QĐ-UBND ngày 31 tháng 3 năm 2011 của Ủy ban nhân dân thành phố về ban hành Kế hoạch thực hiện Chương trình bình ổn thị trường các mặt hàng lương thực, thực phẩm thiết yếu trên địa bàn thành phố Hồ Chí Minh năm 2011 và Tết Nhâm Thìn năm 2012;</w:t>
      </w:r>
    </w:p>
    <w:p>
      <w:r>
        <w:rPr>
          <w:b w:val="0"/>
          <w:i/>
        </w:rPr>
        <w:t>Xét đề nghị của Sở Công Thương tại Công văn số 4626/SCT-QLTM ngày 18 tháng 7 năm 2011 về điều chỉnh lượng hàng hóa giao bình ổn giữa các doanh nghiệp tham gia bình ổn thị trường các mặt hàng lương thực, thực phẩm thiết yếu trên địa bàn thành phố Hồ Chí Minh năm 2011 và Tết Nhâm Thìn năm 2012,</w:t>
      </w:r>
    </w:p>
    <w:p>
      <w:pPr>
        <w:jc w:val="center"/>
      </w:pPr>
      <w:r>
        <w:rPr>
          <w:b/>
          <w:i w:val="0"/>
        </w:rPr>
        <w:t>QUYẾT ĐỊNH:</w:t>
      </w:r>
    </w:p>
    <w:p>
      <w:r>
        <w:rPr>
          <w:b/>
          <w:i w:val="0"/>
        </w:rPr>
        <w:t xml:space="preserve">Điều 1. </w:t>
      </w:r>
      <w:r>
        <w:rPr>
          <w:b w:val="0"/>
          <w:i w:val="0"/>
        </w:rPr>
        <w:t>Nay điều chỉnh lượng hàng hóa giữa các doanh nghiệp tham gia bình ổn thị trường các mặt hàng lương thực, thực phẩm thiết yếu trên địa bàn thành phố Hồ Chí Minh năm 2011 và Tết Nhâm Thìn năm 2012 (đính kèm theo Quyết định này Phụ lục các doanh nghiệp có điều chỉnh lượng hàng hóa tham gia bình ổn thị trường).</w:t>
      </w:r>
    </w:p>
    <w:p>
      <w:r>
        <w:rPr>
          <w:b/>
          <w:i w:val="0"/>
        </w:rPr>
        <w:t xml:space="preserve">Điều 2. </w:t>
      </w:r>
      <w:r>
        <w:rPr>
          <w:b w:val="0"/>
          <w:i w:val="0"/>
        </w:rPr>
        <w:t>Giao Sở Tài chính cân đối lượng vốn vay và thực hiện thủ tục tạm ứng vốn ngân sách ủy thác cho Công ty Đầu tư Tài chính Nhà nước thành phố cho các doanh nghiệp có điều chỉnh lượng hàng hóa tham gia bình ổn thị trường các mặt hàng lương thực, thực phẩm thiết yếu trên địa bàn thành phố Hồ Chí Minh năm 2011 và Tết Nhâm Thìn năm 2012 vay vốn.</w:t>
      </w:r>
    </w:p>
    <w:p>
      <w:r>
        <w:rPr>
          <w:b/>
          <w:i w:val="0"/>
        </w:rPr>
        <w:t xml:space="preserve">Điều 3. </w:t>
      </w:r>
      <w:r>
        <w:rPr>
          <w:b w:val="0"/>
          <w:i w:val="0"/>
        </w:rPr>
        <w:t>Giao Công ty Đầu tư Tài chính nhà nước thành phố Hồ Chí Minh hướng dẫn thực hiện thủ tục vay và giải ngân vốn vay cho các doanh nghiệp có điều chỉnh lượng hàng hóa tham gia bình ổn thị trường các mặt hàng lương thực, thực phẩm thiết yếu trên địa bàn thành phố Hồ Chí Minh năm 2011 và Tết Nhâm Thìn năm 2012. Thời hạn giải ngân vốn vay cho các đơn vị được điều chỉnh vốn là 1 (một) tháng kể từ ngày đơn vị được cơ quan có thẩm quyền ra quyết định xét chọn.</w:t>
      </w:r>
    </w:p>
    <w:p>
      <w:r>
        <w:rPr>
          <w:b/>
          <w:i w:val="0"/>
        </w:rPr>
        <w:t xml:space="preserve">Điều 4. </w:t>
      </w:r>
      <w:r>
        <w:rPr>
          <w:b w:val="0"/>
          <w:i w:val="0"/>
        </w:rPr>
        <w:t>Chấp thuận cho Tổng Công ty Nông nghiệp Sài Gòn - TNHH Một Thành viên và Công ty cổ phần Thương mại Dịch vụ Mai Như Phú không nhận vốn vay nhưng vẫn tham gia Chương trình bình ổn thị trường các mặt hàng lương thực, thực phẩm thiết yếu trên địa bàn thành phố Hồ Chí Minh năm 2011 và Tết Nhâm Thìn năm 2012 với số lượng hàng hóa đã đăng ký và Tổng Công ty Nông nghiệp Sài Gòn - TNHH Một Thành viên được giảm lượng thịt gia súc tham gia bình ổn thị trường từ 300 tấn/tháng còn 150 tấn/tháng.</w:t>
      </w:r>
    </w:p>
    <w:p>
      <w:r>
        <w:rPr>
          <w:b/>
          <w:i w:val="0"/>
        </w:rPr>
        <w:t xml:space="preserve">Điều 5. </w:t>
      </w:r>
      <w:r>
        <w:rPr>
          <w:b w:val="0"/>
          <w:i w:val="0"/>
        </w:rPr>
        <w:t>Quyết định có hiệu lực thi hành kể từ ngày ký.</w:t>
      </w:r>
    </w:p>
    <w:p>
      <w:r>
        <w:rPr>
          <w:b/>
          <w:i w:val="0"/>
        </w:rPr>
        <w:t>Điều 6.</w:t>
      </w:r>
      <w:r>
        <w:rPr>
          <w:b w:val="0"/>
          <w:i w:val="0"/>
        </w:rPr>
        <w:t xml:space="preserve"> Chánh Văn phòng Ủy ban nhân dân thành phố, Giám đốc Sở Công Thương, Giám đốc Sở Kế hoạch và Đầu tư, Giám đốc Sở Tài chính, Giám đốc Sở Nông nghiệp và Phát triển nông thôn, Giám đốc Sở Thông tin và Truyền thông, Giám đốc Sở Giao thông vận tải, Giám đốc Sở Y tế, Giám đốc Công an thành phố, Giám đốc Sở Cảnh sát Phòng cháy Chữa cháy, Trưởng ban Ban quản lý các khu chế xuất và công nghiệp thành phố, Chi cục trưởng Chi cục Quản lý thị trường, Tổng Giám đốc Công ty Đầu tư Tài chính Nhà nước thành phố, Chủ tịch Ủy ban nhân dân các quận, huyện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CHỦ TỊCH</w:t>
            </w:r>
            <w:r>
              <w:br/>
            </w:r>
            <w:r>
              <w:rPr>
                <w:b/>
                <w:i w:val="0"/>
              </w:rPr>
              <w:br/>
              <w:t xml:space="preserve">         PHÓ CHỦ TỊCH</w:t>
            </w:r>
            <w:r>
              <w:br/>
            </w:r>
            <w:r>
              <w:br/>
            </w:r>
            <w:r>
              <w:br/>
            </w:r>
            <w:r>
              <w:br/>
            </w:r>
            <w:r>
              <w:br/>
            </w:r>
            <w:r>
              <w:rPr>
                <w:b/>
                <w:i w:val="0"/>
              </w:rPr>
              <w:br/>
              <w:t xml:space="preserve">         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