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363/2014/QĐ-UBND V/v sửa đổi, bổ sung điều 1 của quyết định số 176/2013/QĐ-UBND ngày 13/5/2013 của UBND tỉnh về việc thực hiện chương trình “Sữa học đường” trong các trường mầm non trên địa bàn tỉnh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363/2014/QĐ-UBND</w:t>
      </w:r>
      <w:r>
        <w:rPr>
          <w:b w:val="0"/>
          <w:i w:val="0"/>
        </w:rPr>
        <w:br/>
      </w:r>
      <w:r>
        <w:rPr>
          <w:b w:val="0"/>
          <w:i w:val="0"/>
        </w:rPr>
        <w:br/>
      </w:r>
      <w:r>
        <w:rPr>
          <w:b w:val="0"/>
          <w:i/>
        </w:rPr>
        <w:br/>
      </w:r>
      <w:r>
        <w:rPr>
          <w:b w:val="0"/>
          <w:i/>
        </w:rPr>
        <w:t>Bắc Ninh, ngày 19 tháng 8 năm 2014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UỶ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i w:val="0"/>
        </w:rPr>
        <w:t xml:space="preserve">UỶ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363/2014/QĐ-UBND</w:t>
      </w:r>
      <w:r>
        <w:rPr>
          <w:b w:val="0"/>
          <w:i w:val="0"/>
        </w:rPr>
        <w:br/>
      </w:r>
      <w:r>
        <w:rPr>
          <w:b w:val="0"/>
          <w:i w:val="0"/>
        </w:rPr>
        <w:br/>
      </w:r>
      <w:r>
        <w:rPr>
          <w:b w:val="0"/>
          <w:i/>
        </w:rPr>
        <w:br/>
      </w:r>
      <w:r>
        <w:rPr>
          <w:b w:val="0"/>
          <w:i/>
        </w:rPr>
        <w:t>Bắc Ninh, ngày 19 tháng 8 năm 2014</w:t>
      </w:r>
      <w:r>
        <w:rPr>
          <w:b w:val="0"/>
          <w:i/>
        </w:rPr>
        <w:br/>
      </w:r>
      <w:r>
        <w:rPr>
          <w:b w:val="0"/>
          <w:i w:val="0"/>
        </w:rPr>
        <w:br/>
      </w:r>
    </w:p>
    <w:p>
      <w:pPr>
        <w:jc w:val="center"/>
      </w:pPr>
      <w:r>
        <w:rPr>
          <w:b w:val="0"/>
          <w:i w:val="0"/>
        </w:rPr>
        <w:br/>
      </w:r>
      <w:r>
        <w:rPr>
          <w:b w:val="0"/>
          <w:i w:val="0"/>
        </w:rPr>
        <w:t>Số: 363/2014/QĐ-UBND</w:t>
      </w:r>
      <w:r>
        <w:rPr>
          <w:b w:val="0"/>
          <w:i w:val="0"/>
        </w:rPr>
        <w:br/>
      </w:r>
    </w:p>
    <w:p>
      <w:pPr>
        <w:jc w:val="center"/>
      </w:pPr>
      <w:r>
        <w:rPr>
          <w:b w:val="0"/>
          <w:i w:val="0"/>
        </w:rPr>
        <w:br/>
      </w:r>
      <w:r>
        <w:rPr>
          <w:b w:val="0"/>
          <w:i w:val="0"/>
        </w:rPr>
        <w:t>Bắc Ninh, ngày 19 tháng 8 năm 2014</w:t>
      </w:r>
      <w:r>
        <w:rPr>
          <w:b w:val="0"/>
          <w:i w:val="0"/>
        </w:rPr>
        <w:br/>
      </w:r>
    </w:p>
    <w:p>
      <w:r>
        <w:rPr>
          <w:b/>
          <w:i w:val="0"/>
        </w:rPr>
        <w:t>QUYẾT ĐỊNH</w:t>
      </w:r>
    </w:p>
    <w:p>
      <w:r>
        <w:rPr>
          <w:b/>
          <w:i w:val="0"/>
        </w:rPr>
        <w:t>V/v sửa đổi, bổ sung điều 1 của quyết định số 176/2013/QĐ-UBND ngày 13/5/2013 của UBND tỉnh</w:t>
      </w:r>
    </w:p>
    <w:p>
      <w:r>
        <w:rPr>
          <w:b/>
          <w:i w:val="0"/>
        </w:rPr>
        <w:t xml:space="preserve"> về việc thực hiện chương trình “Sữa học đường” trong các trường mầm non trên địa bàn tỉnh</w:t>
      </w:r>
    </w:p>
    <w:p>
      <w:r>
        <w:rPr>
          <w:b/>
          <w:i w:val="0"/>
        </w:rPr>
        <w:t>___________________</w:t>
      </w:r>
    </w:p>
    <w:p>
      <w:r>
        <w:rPr>
          <w:b/>
          <w:i w:val="0"/>
        </w:rPr>
        <w:t>UỶ BAN NHÂN DÂN TỈNH BẮC NINH</w:t>
      </w:r>
    </w:p>
    <w:p>
      <w:pPr>
        <w:jc w:val="both"/>
      </w:pPr>
      <w:r>
        <w:rPr>
          <w:b w:val="0"/>
          <w:i/>
        </w:rPr>
        <w:t>Căn cứ Luật Tổ chức HĐND và UBND năm 2003;</w:t>
      </w:r>
    </w:p>
    <w:p>
      <w:pPr>
        <w:jc w:val="both"/>
      </w:pPr>
      <w:r>
        <w:rPr>
          <w:b w:val="0"/>
          <w:i/>
        </w:rPr>
        <w:t>Căn cứ Luật Ngân sách Nhà nước năm 2002;</w:t>
      </w:r>
    </w:p>
    <w:p>
      <w:pPr>
        <w:jc w:val="both"/>
      </w:pPr>
      <w:r>
        <w:rPr>
          <w:b w:val="0"/>
          <w:i/>
        </w:rPr>
        <w:t>Căn cứ Luật Bảo vệ, chăm sóc và giáo dục trẻ em năm 2004;</w:t>
      </w:r>
    </w:p>
    <w:p>
      <w:pPr>
        <w:jc w:val="both"/>
      </w:pPr>
      <w:r>
        <w:rPr>
          <w:b w:val="0"/>
          <w:i/>
        </w:rPr>
        <w:t>Căn cứ Quyết định số 641/QĐ-TTg ngày 28/4/2011 của Thủ tướng Chính phủ về việc phê duyệt Đề án tổng thể phát triển thể lực, tầm vóc người Việt Nam giai đoạn 2011-2030;</w:t>
      </w:r>
    </w:p>
    <w:p>
      <w:pPr>
        <w:jc w:val="both"/>
      </w:pPr>
      <w:r>
        <w:rPr>
          <w:b w:val="0"/>
          <w:i/>
        </w:rPr>
        <w:t>Căn cứ Nghị quyết số 79/2013/NQ-HĐND ngày 23/4/2013 của HĐND tỉnh về việc thực hiện Chương trình “Sữa học đường” trong các trường mầm non trên địa bàn tỉnh;</w:t>
      </w:r>
    </w:p>
    <w:p>
      <w:pPr>
        <w:jc w:val="both"/>
      </w:pPr>
      <w:r>
        <w:rPr>
          <w:b w:val="0"/>
          <w:i/>
        </w:rPr>
        <w:t>Căn cứ Nghị quyết số 136/NQ-HĐND17 ngày 10/7/2014 của Hội đồng nhân dân tỉnh về tiếp tục triển khai Chương trình “Sữa học đường” trong tất cả các trường mầm non trên địa bàn tỉnh;</w:t>
      </w:r>
    </w:p>
    <w:p>
      <w:pPr>
        <w:jc w:val="both"/>
      </w:pPr>
      <w:r>
        <w:rPr>
          <w:b w:val="0"/>
          <w:i/>
        </w:rPr>
        <w:t>Căn cứ công văn số 133/TTHĐND17 ngày 05/9/2013 của Thường trực Hội đồng nhân dân tỉnh khóa 17 về việc điều chỉnh Chương trình “Sữa học đường”;</w:t>
      </w:r>
    </w:p>
    <w:p>
      <w:pPr>
        <w:jc w:val="both"/>
      </w:pPr>
      <w:r>
        <w:rPr>
          <w:b w:val="0"/>
          <w:i/>
        </w:rPr>
        <w:t>Xét đề nghị của Sở Giáo dục và Đào tạo,</w:t>
      </w:r>
    </w:p>
    <w:p>
      <w:r>
        <w:rPr>
          <w:b/>
          <w:i w:val="0"/>
        </w:rPr>
        <w:t>QUYẾT ĐỊNH:</w:t>
      </w:r>
    </w:p>
    <w:p>
      <w:pPr>
        <w:jc w:val="both"/>
      </w:pPr>
      <w:r>
        <w:rPr>
          <w:b/>
          <w:i w:val="0"/>
        </w:rPr>
        <w:t xml:space="preserve">Điều 1. </w:t>
      </w:r>
      <w:r>
        <w:rPr>
          <w:b w:val="0"/>
          <w:i w:val="0"/>
        </w:rPr>
        <w:t>Sửa đổi, bổ sung khoản 1 và khoản 2 Điều 1 của Quyết định số 176/2013/QĐ-UBND ngày 13/5/2013 của UBND tỉnh về việc thực hiện Chương trình "Sữa học đường" trong các trường mầm non trên địa bàn tỉnh, cụ thể như sau:</w:t>
      </w:r>
    </w:p>
    <w:p>
      <w:pPr>
        <w:jc w:val="both"/>
      </w:pPr>
      <w:r>
        <w:rPr>
          <w:b w:val="0"/>
          <w:i w:val="0"/>
        </w:rPr>
        <w:t>1. Đối tượng và thời gian thụ hưởng:</w:t>
      </w:r>
    </w:p>
    <w:p>
      <w:pPr>
        <w:jc w:val="both"/>
      </w:pPr>
      <w:r>
        <w:rPr>
          <w:b w:val="0"/>
          <w:i w:val="0"/>
        </w:rPr>
        <w:t>- Định mức sử dụng: mỗi trẻ được uống 3 lần/tuần, mỗi lần uống 180 ml.</w:t>
      </w:r>
    </w:p>
    <w:p>
      <w:pPr>
        <w:jc w:val="both"/>
      </w:pPr>
      <w:r>
        <w:rPr>
          <w:b w:val="0"/>
          <w:i w:val="0"/>
        </w:rPr>
        <w:t>- Đối với hộ gia đình thuộc diện đối tượng chính sách (thương binh, liệt sỹ, người có công) và gia đình thuộc diện hộ nghèo, cận nghèo, được hỗ trợ từ nguồn xã hội hóa và Ngân sách Nhà nước tỉnh.</w:t>
      </w:r>
    </w:p>
    <w:p>
      <w:pPr>
        <w:jc w:val="both"/>
      </w:pPr>
      <w:r>
        <w:rPr>
          <w:b w:val="0"/>
          <w:i w:val="0"/>
        </w:rPr>
        <w:t>2. Loại sữa sử dụng: Sữa Vinamilk, do Công ty Cổ phần Sữa Việt Nam - Vinamilk cung cấp.</w:t>
      </w:r>
    </w:p>
    <w:p>
      <w:pPr>
        <w:jc w:val="both"/>
      </w:pPr>
      <w:r>
        <w:rPr>
          <w:b/>
          <w:i w:val="0"/>
        </w:rPr>
        <w:t xml:space="preserve">Điều 2. </w:t>
      </w:r>
      <w:r>
        <w:rPr>
          <w:b w:val="0"/>
          <w:i w:val="0"/>
        </w:rPr>
        <w:t>Giao Sở Giáo dục và Đào tạo chủ trì, phối hợp với Sở Tài chính, Sở Kế hoạch và Đầu tư; các Sở, ngành liên quan và UBND các huyện, thị xã, thành phố triển khai thực hiện Chương trình.</w:t>
      </w:r>
    </w:p>
    <w:p>
      <w:pPr>
        <w:jc w:val="both"/>
      </w:pPr>
      <w:r>
        <w:rPr>
          <w:b/>
          <w:i w:val="0"/>
        </w:rPr>
        <w:t xml:space="preserve">Điều 3. </w:t>
      </w:r>
      <w:r>
        <w:rPr>
          <w:b w:val="0"/>
          <w:i w:val="0"/>
        </w:rPr>
        <w:t>Quyết định này có hiệu lực thi hành sau 10 ngày kể từ ngày ký.</w:t>
      </w:r>
    </w:p>
    <w:p>
      <w:pPr>
        <w:jc w:val="both"/>
      </w:pPr>
      <w:r>
        <w:rPr>
          <w:b w:val="0"/>
          <w:i w:val="0"/>
        </w:rPr>
        <w:t>Thủ trưởng các cơ quan: Văn phòng UBND tỉnh, Sở Giáo dục và Đào tạo; các Sở, ngành có liên quan và Chủ tịch UBND các huyện, thị xã, thành phố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Tử Quỳnh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Tử Quỳnh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Tử Quỳnh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