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36/2001/QĐ-UB Về việc miễn thuế sử dụng đất nông nghiệp theo ưu đãi đầu tư của Công ty trồng rừng công nghiệp Gia Lai</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36/2001/QĐ-UB</w:t>
      </w:r>
      <w:r>
        <w:rPr>
          <w:b w:val="0"/>
          <w:i w:val="0"/>
        </w:rPr>
        <w:br/>
      </w:r>
      <w:r>
        <w:rPr>
          <w:b w:val="0"/>
          <w:i w:val="0"/>
        </w:rPr>
        <w:br/>
      </w:r>
      <w:r>
        <w:rPr>
          <w:b w:val="0"/>
          <w:i/>
        </w:rPr>
        <w:br/>
      </w:r>
      <w:r>
        <w:rPr>
          <w:b w:val="0"/>
          <w:i/>
        </w:rPr>
        <w:t>Pleiku, ngày 10 tháng 5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36/2001/QĐ-UB</w:t>
      </w:r>
      <w:r>
        <w:rPr>
          <w:b w:val="0"/>
          <w:i w:val="0"/>
        </w:rPr>
        <w:br/>
      </w:r>
      <w:r>
        <w:rPr>
          <w:b w:val="0"/>
          <w:i w:val="0"/>
        </w:rPr>
        <w:br/>
      </w:r>
      <w:r>
        <w:rPr>
          <w:b w:val="0"/>
          <w:i/>
        </w:rPr>
        <w:br/>
      </w:r>
      <w:r>
        <w:rPr>
          <w:b w:val="0"/>
          <w:i/>
        </w:rPr>
        <w:t>Pleiku, ngày 10 tháng 5 năm 2001</w:t>
      </w:r>
      <w:r>
        <w:rPr>
          <w:b w:val="0"/>
          <w:i/>
        </w:rPr>
        <w:br/>
      </w:r>
      <w:r>
        <w:rPr>
          <w:b w:val="0"/>
          <w:i w:val="0"/>
        </w:rPr>
        <w:br/>
      </w:r>
    </w:p>
    <w:p>
      <w:pPr>
        <w:jc w:val="center"/>
      </w:pPr>
      <w:r>
        <w:rPr>
          <w:b w:val="0"/>
          <w:i w:val="0"/>
        </w:rPr>
        <w:br/>
      </w:r>
      <w:r>
        <w:rPr>
          <w:b w:val="0"/>
          <w:i w:val="0"/>
        </w:rPr>
        <w:t>Số: 36/2001/QĐ-UB</w:t>
      </w:r>
      <w:r>
        <w:rPr>
          <w:b w:val="0"/>
          <w:i w:val="0"/>
        </w:rPr>
        <w:br/>
      </w:r>
    </w:p>
    <w:p>
      <w:pPr>
        <w:jc w:val="center"/>
      </w:pPr>
      <w:r>
        <w:rPr>
          <w:b w:val="0"/>
          <w:i w:val="0"/>
        </w:rPr>
        <w:br/>
      </w:r>
      <w:r>
        <w:rPr>
          <w:b w:val="0"/>
          <w:i w:val="0"/>
        </w:rPr>
        <w:t>Pleiku, ngày 10 tháng 5 năm 2001</w:t>
      </w:r>
      <w:r>
        <w:rPr>
          <w:b w:val="0"/>
          <w:i w:val="0"/>
        </w:rPr>
        <w:br/>
      </w:r>
    </w:p>
    <w:p>
      <w:r>
        <w:rPr>
          <w:b/>
          <w:i w:val="0"/>
        </w:rPr>
        <w:t>QUYẾT ĐỊNH</w:t>
      </w:r>
    </w:p>
    <w:p>
      <w:r>
        <w:rPr>
          <w:b/>
          <w:i w:val="0"/>
        </w:rPr>
        <w:t>CỦA UỶ BAN NHÂN DÂN TỈNH GIA LAI</w:t>
      </w:r>
    </w:p>
    <w:p>
      <w:r>
        <w:rPr>
          <w:b/>
          <w:i w:val="0"/>
        </w:rPr>
        <w:t xml:space="preserve">Về việc miễn thuế sử dụng đất nông nghiệp theo ưu đãi đầu tư của Công ty </w:t>
      </w:r>
    </w:p>
    <w:p>
      <w:r>
        <w:rPr>
          <w:b/>
          <w:i w:val="0"/>
        </w:rPr>
        <w:t>trồng rừng công nghiệp Gia Lai</w:t>
      </w:r>
    </w:p>
    <w:p>
      <w:r>
        <w:rPr>
          <w:b w:val="0"/>
          <w:i w:val="0"/>
        </w:rPr>
        <w:t>________________________</w:t>
      </w:r>
    </w:p>
    <w:p>
      <w:r>
        <w:rPr>
          <w:b/>
          <w:i w:val="0"/>
        </w:rPr>
        <w:t>ỦY BAN NHÂN DÂN TỈNH GIA LAI</w:t>
      </w:r>
    </w:p>
    <w:p>
      <w:pPr>
        <w:jc w:val="both"/>
      </w:pPr>
      <w:r>
        <w:rPr>
          <w:b w:val="0"/>
          <w:i/>
        </w:rPr>
        <w:t>- Căn cứ điều 41, Luật Tổ chức HĐND và UBND năm 1994;</w:t>
      </w:r>
    </w:p>
    <w:p>
      <w:pPr>
        <w:jc w:val="both"/>
      </w:pPr>
      <w:r>
        <w:rPr>
          <w:b w:val="0"/>
          <w:i/>
        </w:rPr>
        <w:t>- Căn cứ Luật Khuyến khích đầu tư trong nước (sửa đổi) số 03/1998/QH10 ngày 20 tháng 5 năm 1998;</w:t>
      </w:r>
    </w:p>
    <w:p>
      <w:pPr>
        <w:jc w:val="both"/>
      </w:pPr>
      <w:r>
        <w:rPr>
          <w:b w:val="0"/>
          <w:i/>
        </w:rPr>
        <w:t>- Căn cứ điều 19 Chương III, Nghị định số 51/1999/NĐ-CP ngày 08-7-1999 của Chính phủ quy định chi tiết thi hành Luật Khuyến khích đầu tư trong nước (sửa đổi) số 03/1998 QH10;</w:t>
      </w:r>
    </w:p>
    <w:p>
      <w:pPr>
        <w:jc w:val="both"/>
      </w:pPr>
      <w:r>
        <w:rPr>
          <w:b w:val="0"/>
          <w:i/>
        </w:rPr>
        <w:t>- Căn cứ giấy chứng nhận ưu đãi đầu tư số 450/GCN-UB ngày 03-4-2000 của Ủy ban nhân dân tỉnh Gia Lai;</w:t>
      </w:r>
    </w:p>
    <w:p>
      <w:pPr>
        <w:jc w:val="both"/>
      </w:pPr>
      <w:r>
        <w:rPr>
          <w:b w:val="0"/>
          <w:i/>
        </w:rPr>
        <w:t>- Căn cứ Tờ trình số 657/CT-KH ngày 25-4-2001 của Cục thuế tỉnh về việc miễn thuế sử dụng thuế đất nông nghiệp theo ưu đãi đầu tư;</w:t>
      </w:r>
    </w:p>
    <w:p>
      <w:r>
        <w:rPr>
          <w:b/>
          <w:i w:val="0"/>
        </w:rPr>
        <w:t>QUYẾT ĐỊNH</w:t>
      </w:r>
    </w:p>
    <w:p>
      <w:pPr>
        <w:jc w:val="both"/>
      </w:pPr>
      <w:r>
        <w:rPr>
          <w:b/>
          <w:i w:val="0"/>
        </w:rPr>
        <w:t xml:space="preserve">Điều 1: </w:t>
      </w:r>
      <w:r>
        <w:rPr>
          <w:b w:val="0"/>
          <w:i w:val="0"/>
        </w:rPr>
        <w:t>Đồng ý miễn thuế sử dụng đất nông nghiệp cho Công ty trồng rừng công nghiệp Gia Lai trong suốt thời gian thực hiện dự án đầu tư trồng rừng nguyên liệu giấy.</w:t>
      </w:r>
    </w:p>
    <w:p>
      <w:pPr>
        <w:jc w:val="both"/>
      </w:pPr>
      <w:r>
        <w:rPr>
          <w:b w:val="0"/>
          <w:i w:val="0"/>
        </w:rPr>
        <w:t>Tổng diện tích miễn: 2.881 ha.</w:t>
      </w:r>
    </w:p>
    <w:p>
      <w:pPr>
        <w:jc w:val="both"/>
      </w:pPr>
      <w:r>
        <w:rPr>
          <w:b/>
          <w:i w:val="0"/>
        </w:rPr>
        <w:t xml:space="preserve">Điều 2: </w:t>
      </w:r>
      <w:r>
        <w:rPr>
          <w:b w:val="0"/>
          <w:i w:val="0"/>
        </w:rPr>
        <w:t>Các ông Chánh Văn phòng UBND tỉnh, Cục trưởng Cục Thuế, Chủ tịch UBND huyện Đăk Đoa, huyện Mang Yang, Giám đốc Công ty trồng rừng công nghiệp Gia Lai và Thủ trưởng các sở, ngành liên quan chịu trách nhiệm thi hành quyết định này.</w:t>
      </w:r>
    </w:p>
    <w:p>
      <w:pPr>
        <w:jc w:val="both"/>
      </w:pPr>
      <w:r>
        <w:rPr>
          <w:b w:val="0"/>
          <w:i w:val="0"/>
        </w:rPr>
        <w:t>Quyết định này có hiệu lực thi hành kể từ ngày ký.</w:t>
      </w:r>
    </w:p>
    <w:p>
      <w:r>
        <w:rPr>
          <w:b w:val="0"/>
          <w:i w:val="0"/>
        </w:rPr>
        <w:br/>
      </w:r>
      <w:r>
        <w:rPr>
          <w:b/>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Hồng Nam</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Hồng Nam</w:t>
      </w:r>
      <w:r>
        <w:rPr>
          <w:b/>
          <w:i w:val="0"/>
        </w:rPr>
        <w:br/>
      </w:r>
      <w:r>
        <w:rPr>
          <w:b w:val="0"/>
          <w:i w:val="0"/>
        </w:rPr>
        <w:br/>
      </w:r>
    </w:p>
    <w:p>
      <w:r>
        <w:rPr>
          <w:b w:val="0"/>
          <w:i w:val="0"/>
        </w:rPr>
        <w:br/>
      </w:r>
      <w:r>
        <w:rPr>
          <w:b w:val="0"/>
          <w:i w:val="0"/>
        </w:rPr>
        <w:t>T/M ỦY BAN NHÂN DÂN tỉnh</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Hồng Nam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