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36/2002/QĐ-BCN Về việc sửa đổi khoản 1 Điều 1 Quyết định số 29/2002/QĐ-BCN ngày 27/6/2002 của Bộ trưởng Bộ Công nghiệp về chuyển Xí nghiệp Gia công chế biến kim khí Đức Giang thuộc Công ty Kim khí Hà Nội thành Công ty cổ phần Thép Thăng Long.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36/2002/QĐ-BCN</w:t>
        <w:br/>
        <w:t xml:space="preserve">     </w:t>
      </w:r>
      <w:r>
        <w:rPr>
          <w:b w:val="0"/>
          <w:i w:val="0"/>
        </w:rPr>
        <w:br/>
      </w:r>
      <w:r>
        <w:rPr>
          <w:b w:val="0"/>
          <w:i/>
        </w:rPr>
        <w:br/>
        <w:t xml:space="preserve">      Hà Nội, Ngày 13 tháng 09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36/2002/QĐ-BCN</w:t>
        <w:br/>
        <w:t xml:space="preserve">     </w:t>
      </w:r>
      <w:r>
        <w:rPr>
          <w:b w:val="0"/>
          <w:i w:val="0"/>
        </w:rPr>
        <w:br/>
      </w:r>
      <w:r>
        <w:rPr>
          <w:b w:val="0"/>
          <w:i/>
        </w:rPr>
        <w:br/>
        <w:t xml:space="preserve">      Hà Nội, Ngày 13 tháng 09 năm 2002</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36/2002/QĐ-BCN</w:t>
        <w:br/>
        <w:t xml:space="preserve">     </w:t>
      </w:r>
      <w:r>
        <w:rPr>
          <w:b w:val="0"/>
          <w:i w:val="0"/>
        </w:rPr>
        <w:br/>
      </w:r>
      <w:r>
        <w:rPr>
          <w:b w:val="0"/>
          <w:i/>
        </w:rPr>
        <w:br/>
        <w:t xml:space="preserve">      Hà Nội, Ngày 13 tháng 09 năm 2002</w:t>
        <w:br/>
        <w:t xml:space="preserve">     </w:t>
      </w:r>
      <w:r>
        <w:rPr>
          <w:b w:val="0"/>
          <w:i w:val="0"/>
        </w:rPr>
        <w:br/>
      </w:r>
    </w:p>
    <w:p>
      <w:pPr>
        <w:jc w:val="center"/>
      </w:pPr>
      <w:r>
        <w:rPr>
          <w:b w:val="0"/>
          <w:i w:val="0"/>
        </w:rPr>
        <w:br/>
        <w:t xml:space="preserve">      Số: 36/2002/QĐ-BCN</w:t>
        <w:br/>
        <w:t xml:space="preserve">     </w:t>
      </w:r>
    </w:p>
    <w:p>
      <w:pPr>
        <w:jc w:val="center"/>
      </w:pPr>
      <w:r>
        <w:rPr>
          <w:b w:val="0"/>
          <w:i w:val="0"/>
        </w:rPr>
        <w:br/>
        <w:t xml:space="preserve">      Hà Nội, Ngày 13 tháng 09 năm 2002</w:t>
        <w:br/>
        <w:t xml:space="preserve">     </w:t>
      </w:r>
    </w:p>
    <w:p>
      <w:r>
        <w:rPr>
          <w:b/>
          <w:i w:val="0"/>
        </w:rPr>
        <w:t>QUYẾT ĐỊNH</w:t>
      </w:r>
    </w:p>
    <w:p>
      <w:r>
        <w:rPr>
          <w:b/>
          <w:i w:val="0"/>
        </w:rPr>
        <w:t xml:space="preserve">Về việc sửa đổi khoản 1 Điều 1 Quyết định số 29/2002/QĐ- BCN </w:t>
      </w:r>
      <w:r>
        <w:rPr>
          <w:b/>
          <w:i w:val="0"/>
        </w:rPr>
        <w:t xml:space="preserve">ngày 27/6/2002 của Bộ trưởng Bộ Công nghiệp về chuyển Xí nghiệp Gia công chế biến kim khí Đức Giang  </w:t>
      </w:r>
      <w:r>
        <w:rPr>
          <w:b/>
          <w:i w:val="0"/>
        </w:rPr>
        <w:t>thuộc Công ty Kim khí Hà Nội thành Công ty cổ phần Thép Thăng Long.</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 xml:space="preserve">Căn cứ Nghị định số 64/2002/NĐ-CP ngày 19 tháng 6 năm 2002 của Chính phủ về việc chuyển doanh nghiệp nhà nước thành công ty cổ phần; </w:t>
      </w:r>
    </w:p>
    <w:p>
      <w:r>
        <w:rPr>
          <w:b w:val="0"/>
          <w:i/>
        </w:rPr>
        <w:t>Xét đề nghị của Tổng công ty Thép Việt Nam (Tờ trình số 1856/T-TC ngày 05 tháng 9 năm 2002);</w:t>
      </w:r>
    </w:p>
    <w:p>
      <w:r>
        <w:rPr>
          <w:b w:val="0"/>
          <w:i/>
        </w:rPr>
        <w:t>Theo đề nghị của Ban Đổi mới và phát triển doanh nghiệp Bộ Công nghiệp và Vụ trưởng Vụ Tổ chức - cán bộ,</w:t>
      </w:r>
      <w:r>
        <w:rPr>
          <w:b/>
          <w:i w:val="0"/>
        </w:rPr>
        <w:t xml:space="preserve"> </w:t>
      </w:r>
    </w:p>
    <w:p>
      <w:r>
        <w:rPr>
          <w:b/>
          <w:i w:val="0"/>
        </w:rPr>
        <w:t>QUYẾT ĐỊNH:</w:t>
      </w:r>
    </w:p>
    <w:p>
      <w:r>
        <w:rPr>
          <w:b/>
          <w:i w:val="0"/>
        </w:rPr>
        <w:t xml:space="preserve">Điều 1. </w:t>
      </w:r>
      <w:r>
        <w:rPr>
          <w:b w:val="0"/>
          <w:i w:val="0"/>
        </w:rPr>
        <w:t>Sửa đổi khoản 1 Điều 1 Quyết định số 29/2002/QĐ-BCN ngày 27 tháng 6 năm 2002 của Bộ trưởng Bộ Công nghiệp về chuyển Xí nghiệp Gia công chế biến kim khí Đức Giang thuộc Công ty Kim khí Hà Nội thành Công ty cổ phần Thép Thăng Long như sau:</w:t>
      </w:r>
    </w:p>
    <w:p>
      <w:r>
        <w:rPr>
          <w:b w:val="0"/>
          <w:i w:val="0"/>
        </w:rPr>
        <w:t>1. Cơ cấu vốn điều lệ.</w:t>
      </w:r>
    </w:p>
    <w:p>
      <w:r>
        <w:rPr>
          <w:b w:val="0"/>
          <w:i w:val="0"/>
        </w:rPr>
        <w:t xml:space="preserve">Vốn điều lệ của Công ty cổ phần là 8.323.900.000 đồng (tám tỷ ba trăm hai mươi ba triệu chín trăm ngàn đồng). Trong đó: </w:t>
      </w:r>
    </w:p>
    <w:p>
      <w:r>
        <w:rPr>
          <w:b w:val="0"/>
          <w:i w:val="0"/>
        </w:rPr>
        <w:t xml:space="preserve">- Tỷ lệ cổ phần của Nhà nước: 34,2%; </w:t>
      </w:r>
    </w:p>
    <w:p>
      <w:r>
        <w:rPr>
          <w:b w:val="0"/>
          <w:i w:val="0"/>
        </w:rPr>
        <w:t>- Tỷ lệ cổ phần bán cho người lao động trong Xí nghiệp: 20,0%;</w:t>
      </w:r>
    </w:p>
    <w:p>
      <w:r>
        <w:rPr>
          <w:b w:val="0"/>
          <w:i w:val="0"/>
        </w:rPr>
        <w:t>- Tỷ lệ cổ phần bán cho các đối tượng ngoài Xí nghiệp: 45,8%;</w:t>
      </w:r>
    </w:p>
    <w:p>
      <w:r>
        <w:rPr>
          <w:b w:val="0"/>
          <w:i w:val="0"/>
        </w:rPr>
        <w:t>Giá trị một cổ phần 100.000 đồng.</w:t>
      </w:r>
    </w:p>
    <w:p>
      <w:r>
        <w:rPr>
          <w:b/>
          <w:i w:val="0"/>
        </w:rPr>
        <w:t xml:space="preserve">Điều 2. </w:t>
      </w:r>
      <w:r>
        <w:rPr>
          <w:b w:val="0"/>
          <w:i w:val="0"/>
        </w:rPr>
        <w:t>Quyết định này có hiệu lực thi hành sau 15 ngày, kể từ ngày ký.</w:t>
      </w:r>
    </w:p>
    <w:p>
      <w:r>
        <w:rPr>
          <w:b w:val="0"/>
          <w:i w:val="0"/>
        </w:rPr>
        <w:t>Chánh Văn phòng Bộ, Chánh Thanh tra Bộ, các Vụ trưởng, Cục trưởng thuộc Bộ, Chủ tịch Hội đồng quản trị và Tổng giám đốc Tổng công ty Thép Việt Nam, Giám đốc Công ty Kim khí Hà Nội và Chủ tịch Hội đồng quản trị, Giám đốc Công ty cổ phần Thép Thăng Long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