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3705/BTC-CST Công văn về việc triển khai thực hiện Nghị định số 24/2006/NĐ-CP ngày 06/3/2006 của Chính phủ về phí, lệ phí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