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37/2003/CT-UB Về việc tổ chức thực hiện Nghị định số 58/2001/NĐ-CP ngày 24 tháng 8 năm 2001 của Chính phủ về quản lý và sử dụng con dấu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NGHỆ AN</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CHỈ THỊ</w:t>
      </w:r>
      <w:r>
        <w:rPr>
          <w:b/>
          <w:i w:val="0"/>
        </w:rPr>
        <w:t xml:space="preserve"> CỦA UBND</w:t>
      </w:r>
      <w:r>
        <w:rPr>
          <w:b w:val="0"/>
          <w:i w:val="0"/>
        </w:rPr>
        <w:t xml:space="preserve"> </w:t>
      </w:r>
      <w:r>
        <w:rPr>
          <w:b/>
          <w:i w:val="0"/>
        </w:rPr>
        <w:t>TỈNH NGHỆ AN</w:t>
      </w:r>
    </w:p>
    <w:p>
      <w:r>
        <w:rPr>
          <w:b/>
          <w:i w:val="0"/>
        </w:rPr>
        <w:t xml:space="preserve">Về việc tổ chức thực hiện Nghị định số </w:t>
      </w:r>
      <w:r>
        <w:rPr>
          <w:b/>
          <w:i w:val="0"/>
        </w:rPr>
        <w:t>58/2001/NĐ-CP</w:t>
      </w:r>
      <w:r>
        <w:rPr>
          <w:b/>
          <w:i w:val="0"/>
        </w:rPr>
        <w:t xml:space="preserve"> ngày 24 tháng 8 năm 2001 của Chính phủ về quản lý và sử dụng con dấu.</w:t>
      </w:r>
    </w:p>
    <w:p>
      <w:r>
        <w:rPr>
          <w:b w:val="0"/>
          <w:i w:val="0"/>
        </w:rPr>
        <w:t>Trong những năm qua, các cơ quan Nhà nước, các tổ chức chính trị - xã hội, tổ chức xã hội nghề nghiệp, hội quần chúng, tổ chức kinh tế, đơn vị lực lượng vũ trang, cơ quan, tổ chức nước ngoài hoạt động tại Nghệ An đã quản lý và sử dụng con dấu có in hình quốc huy, cũng như con dấu không có in hình quốc huy được sử dụng dưới dạng con dấu ướt, con dấu nổi, dấu xi đã thực hiện đúng quy định đảm bảo thực hiện tốt chức năng nhiệm vụ. Tuy nhiên, ở một số cơ quan, tổ chức, công tác quản lý, sử dụng con dấu chưa được quan tâm đúng mức. Tình trạng để mất con dấu, hoặc sử dụng, bảo quản con dấu không đúng mục đích, không đúng quy định về chế độ bảo mật vẫn còn xẩy ra. Những trường hợp vi phạm trong công tác này chưa được phat hiện, xử lý kịp thời, làm ảnh hưởng tới công tác quản lý Nhà nước về trật tự xã hội. Nguyên nhân của tình trạng này là do công tác tuyên truyền, giáo dục và ý thức của cán bộ có trách nhiệm quản lý con dấu chưa cao, công tác kiểm tra của các cơ quan chức năng chưa được tiến hành thường xuyên liên tục.</w:t>
      </w:r>
    </w:p>
    <w:p>
      <w:r>
        <w:rPr>
          <w:b w:val="0"/>
          <w:i w:val="0"/>
        </w:rPr>
        <w:t xml:space="preserve">Để tăng cường kỷ cương, pháp luật của Nhà nước trong công tác quản lý, sử dụng con dấu, nhằm thực hiện nghiêm chỉnh Nghị định số </w:t>
      </w:r>
      <w:r>
        <w:rPr>
          <w:b w:val="0"/>
          <w:i w:val="0"/>
        </w:rPr>
        <w:t>58/2001/NĐ-CP</w:t>
      </w:r>
      <w:r>
        <w:rPr>
          <w:b w:val="0"/>
          <w:i w:val="0"/>
        </w:rPr>
        <w:t xml:space="preserve"> ngày 24/8/2001 của Chính phủ về quản lý và sử dụng con dấu và Thông tư liên tịch số 07/2002/TTLT/BCA-BTCCBCP của Bộ Công an và Ban tổ chức cán bộ Chính phủ (nay là Bộ Nội vụ) về hướng thực hiện Nghị định số </w:t>
      </w:r>
      <w:r>
        <w:rPr>
          <w:b w:val="0"/>
          <w:i w:val="0"/>
        </w:rPr>
        <w:t>58/2001/NĐ-CP</w:t>
      </w:r>
      <w:r>
        <w:rPr>
          <w:b w:val="0"/>
          <w:i w:val="0"/>
        </w:rPr>
        <w:t>, Ủy ban nhân dân tỉnh yêu cầu Giám đốc các Sở, Thủ trưởng các ban, ngành, đoàn thể cấp tỉnh, Chủ tịch UBND các huyện, thành phố Vinh, thị xã Cửa Lò và Thủ trưởng các cơ quan, tổ chức trên địa bàn tỉnh Nghệ An thực hiện tốt những nội dung sau:</w:t>
      </w:r>
    </w:p>
    <w:p>
      <w:r>
        <w:rPr>
          <w:b w:val="0"/>
          <w:i w:val="0"/>
        </w:rPr>
        <w:t xml:space="preserve">1. Tổ chức tuyên truyền sâu rộng trên các phương tiện thông tin đại chúng về nội dung Nghị định số </w:t>
      </w:r>
      <w:r>
        <w:rPr>
          <w:b w:val="0"/>
          <w:i w:val="0"/>
        </w:rPr>
        <w:t>58/2001/NĐ-CP</w:t>
      </w:r>
      <w:r>
        <w:rPr>
          <w:b w:val="0"/>
          <w:i w:val="0"/>
        </w:rPr>
        <w:t xml:space="preserve"> của Chính phủ và Thông tư </w:t>
      </w:r>
      <w:r>
        <w:rPr>
          <w:b w:val="0"/>
          <w:i w:val="0"/>
        </w:rPr>
        <w:t>07/2002/TTLT-BCA-BTCCBCP</w:t>
      </w:r>
      <w:r>
        <w:rPr>
          <w:b w:val="0"/>
          <w:i w:val="0"/>
        </w:rPr>
        <w:t xml:space="preserve"> của Bộ Công an và Ban Tổ chức cán bộ Chính phủ (nay là Bộ Nội vụ) về quản lý và sử dụng con dấu để các cơ quan, tổ chức và mọi người dân nắm được và tự giác chấp hành nghiêm chỉnh các quy định về quản lý và sử dụng con dấu.</w:t>
      </w:r>
    </w:p>
    <w:p>
      <w:r>
        <w:rPr>
          <w:b w:val="0"/>
          <w:i w:val="0"/>
        </w:rPr>
        <w:t xml:space="preserve">2. Công an tỉnh chủ trì, phối hợp với Ban Tổ chức chính quyền tỉnh, chỉ đạo Công an các huyện, thành phố Vinh, thị xã Cửa Lò tổ chức tổng kết rút kinh nghiệm về công tác quản lý và sử dụng con dấu theo Nghị định số 62/NĐ-CP ngày 22/9/2003 của Chính phủ. Trên cơ sở đó đánh giá tình hình kết quả và những tồn tại về công tác quản lý và sử dụng con dấu trong thời gian qua ở đơn vị, địa phương mình. Có kế hoạch tổ chức triển khai thực hiện Nghị định </w:t>
      </w:r>
      <w:r>
        <w:rPr>
          <w:b w:val="0"/>
          <w:i w:val="0"/>
        </w:rPr>
        <w:t>58/2001/NĐ-CP</w:t>
      </w:r>
      <w:r>
        <w:rPr>
          <w:b w:val="0"/>
          <w:i w:val="0"/>
        </w:rPr>
        <w:t xml:space="preserve"> của Chính phủ ở địa phương mình, kết quả đạt tốt.</w:t>
      </w:r>
    </w:p>
    <w:p>
      <w:r>
        <w:rPr>
          <w:b w:val="0"/>
          <w:i w:val="0"/>
        </w:rPr>
        <w:t xml:space="preserve">3. Công an tỉnh chủ trì, phối hợp với Ban tổ chức chính quyền tỉnh, Sở Kế hoạch và Đầu tư hướng dẫn, kiểm tra đôn đốc các cơ quan, tổ chức trong việc thực hiện Nghị định </w:t>
      </w:r>
      <w:r>
        <w:rPr>
          <w:b w:val="0"/>
          <w:i w:val="0"/>
        </w:rPr>
        <w:t>58/2001/NĐ-CP</w:t>
      </w:r>
      <w:r>
        <w:rPr>
          <w:b w:val="0"/>
          <w:i w:val="0"/>
        </w:rPr>
        <w:t xml:space="preserve"> của Chính phủ và Thông tư hướng dẫn 07/2002/TTLT/BCA-BTCCBCP của Bộ Công an và Ban Tổ chức cán bộ Chính phủ (nay là Bộ Nội vụ), đảm bảo cho công tác quản lý và sử dụng con dấu theo đúng quy định, tạo điều kiện thuận lợi cho các cơ quan, đơn vị, tổ chức kinh tế, xã hội thực hiện tốt công tác cải cách hành chính trong lĩnh vực này.</w:t>
      </w:r>
    </w:p>
    <w:p>
      <w:r>
        <w:rPr>
          <w:b w:val="0"/>
          <w:i w:val="0"/>
        </w:rPr>
        <w:t>4. Công an tỉnh có kế hoạch cụ thể để tổ chức khắc mới, khắc đổi lại con dấu cho các cơ quan, tổ chức trên địa bàn toàn tỉnh theo hướng dẫn về mẫu dấu do Bộ Công an quy định nhưng không làm ảnh hưởng đến công tác quản lý hành chính Nhà nước và hoạt động sản xuất, kinh doanh, giao dịch của các cơ quan, tổ chức.</w:t>
      </w:r>
    </w:p>
    <w:p>
      <w:r>
        <w:rPr>
          <w:b w:val="0"/>
          <w:i w:val="0"/>
        </w:rPr>
        <w:t xml:space="preserve">5. Ban Tổ chức chính quyền tỉnh chủ trì, phối hợp với Công an tỉnh trong công tác phân loại loại hình tổ chức của cơ quan, tổ chức sử dụng con dấu theo quy định tại Nghị định </w:t>
      </w:r>
      <w:r>
        <w:rPr>
          <w:b w:val="0"/>
          <w:i w:val="0"/>
        </w:rPr>
        <w:t>58/2001/NĐ-CP</w:t>
      </w:r>
      <w:r>
        <w:rPr>
          <w:b w:val="0"/>
          <w:i w:val="0"/>
        </w:rPr>
        <w:t xml:space="preserve"> của Chính phủ về trong các hoạt động kiểm tra việc quản lý, sử dụng con dấu của các cơ quan, tổ chức theo quy định.</w:t>
      </w:r>
    </w:p>
    <w:p>
      <w:r>
        <w:rPr>
          <w:b w:val="0"/>
          <w:i w:val="0"/>
        </w:rPr>
        <w:t>6. Các Sở, ban, ngành, đoàn thể cấp tỉnh, UBND các huyện, thành phố Vinh, thị xã Cửa Lò và các cơ quan, tổ chức (bao gồm các tổ chức kinh tế, chính trị, văn hóa, xã hội, quốc phòng, an ninh; các loại hình doanh nghiệp; Công ty tư nhân, Công ty TNHH, Công ty cổ phần, Công ty liên doanh, Doanh nghiệp 100% vốn, Doanh nghiệp Nhà nước và Hợp tác xã) trên địa bàn toàn tỉnh có trách nhiệm quản lý và sử dụng con dấu theo đúng quy định.</w:t>
      </w:r>
    </w:p>
    <w:p>
      <w:r>
        <w:rPr>
          <w:b w:val="0"/>
          <w:i w:val="0"/>
        </w:rPr>
        <w:t>Nhận được Chỉ thị này, yêu cầu Giám đốc các Sở, Thủ trưởng các ban, ngành, đoàn thể cấp tỉnh, Chủ tịch UBND các huyện, thành phố Vinh, thị xã Cửa Lò và Thủ trưởng các cơ quan, tổ chức trên địa bàn tỉnh Nghệ An thực hiện nghiêm túc các nội dung trên.</w:t>
      </w:r>
    </w:p>
    <w:p>
      <w:r>
        <w:rPr>
          <w:b w:val="0"/>
          <w:i w:val="0"/>
        </w:rPr>
        <w:t>Công an tỉnh chịu trách nhiệm theo dõi, tổng hợp tình hình kết quả thực hiện và báo cáo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TM/UBND TỈNH NGHỆ AN</w:t>
            </w:r>
            <w:r>
              <w:rPr>
                <w:b w:val="0"/>
                <w:i w:val="0"/>
              </w:rPr>
              <w:br/>
            </w:r>
            <w:r>
              <w:rPr>
                <w:b/>
                <w:i w:val="0"/>
              </w:rPr>
              <w:t>KT. CHỦ TỊCH</w:t>
            </w:r>
            <w:r>
              <w:rPr>
                <w:b w:val="0"/>
                <w:i w:val="0"/>
              </w:rPr>
              <w:br/>
            </w:r>
            <w:r>
              <w:rPr>
                <w:b/>
                <w:i w:val="0"/>
              </w:rPr>
              <w:t>PHÓ CHỦ TỊCH</w:t>
            </w:r>
            <w:r>
              <w:rPr>
                <w:b w:val="0"/>
                <w:i w:val="0"/>
              </w:rPr>
              <w:br/>
            </w:r>
            <w:r>
              <w:rPr>
                <w:b/>
                <w:i w:val="0"/>
              </w:rPr>
              <w:t xml:space="preserve"> </w:t>
            </w:r>
            <w:r>
              <w:rPr>
                <w:b/>
                <w:i w:val="0"/>
              </w:rPr>
              <w:t>(</w:t>
            </w:r>
            <w:r>
              <w:rPr>
                <w:b/>
                <w:i/>
              </w:rPr>
              <w:t>Đã ký</w:t>
            </w:r>
            <w:r>
              <w:rPr>
                <w:b/>
                <w:i w:val="0"/>
              </w:rPr>
              <w:t>)</w:t>
            </w:r>
            <w:r>
              <w:rPr>
                <w:b w:val="0"/>
                <w:i w:val="0"/>
              </w:rPr>
              <w:br/>
            </w:r>
            <w:r>
              <w:rPr>
                <w:b/>
                <w:i w:val="0"/>
              </w:rPr>
              <w:t xml:space="preserve"> </w:t>
            </w:r>
            <w:r>
              <w:rPr>
                <w:b w:val="0"/>
                <w:i w:val="0"/>
              </w:rPr>
              <w:br/>
            </w:r>
            <w:r>
              <w:rPr>
                <w:b/>
                <w:i w:val="0"/>
              </w:rPr>
              <w:t>NGUYỄN VĂN 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