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37/2009/TT-BLĐTBXH Hướng dẫn thực hiện chế độ ăn giữa ca đối với công nhân, viên chức xây dựng công trình thủy điện Sơn La</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37/2009/TT-BLĐTBXH</w:t>
        <w:br/>
        <w:t xml:space="preserve">     </w:t>
      </w:r>
      <w:r>
        <w:rPr>
          <w:b w:val="0"/>
          <w:i w:val="0"/>
        </w:rPr>
        <w:br/>
      </w:r>
      <w:r>
        <w:rPr>
          <w:b w:val="0"/>
          <w:i/>
        </w:rPr>
        <w:br/>
        <w:t xml:space="preserve">      Hà Nội, ngày 16 tháng 11 năm 2009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37/2009/TT-BLĐTBXH</w:t>
        <w:br/>
        <w:t xml:space="preserve">     </w:t>
      </w:r>
      <w:r>
        <w:rPr>
          <w:b w:val="0"/>
          <w:i w:val="0"/>
        </w:rPr>
        <w:br/>
      </w:r>
      <w:r>
        <w:rPr>
          <w:b w:val="0"/>
          <w:i/>
        </w:rPr>
        <w:br/>
        <w:t xml:space="preserve">      Hà Nội, ngày 16 tháng 11 năm 2009</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37/2009/TT-BLĐTBXH</w:t>
        <w:br/>
        <w:t xml:space="preserve">     </w:t>
      </w:r>
      <w:r>
        <w:rPr>
          <w:b w:val="0"/>
          <w:i w:val="0"/>
        </w:rPr>
        <w:br/>
      </w:r>
      <w:r>
        <w:rPr>
          <w:b w:val="0"/>
          <w:i/>
        </w:rPr>
        <w:br/>
        <w:t xml:space="preserve">      Hà Nội, ngày 16 tháng 11 năm 2009</w:t>
        <w:br/>
        <w:t xml:space="preserve">     </w:t>
      </w:r>
      <w:r>
        <w:rPr>
          <w:b w:val="0"/>
          <w:i w:val="0"/>
        </w:rPr>
        <w:br/>
      </w:r>
    </w:p>
    <w:p>
      <w:pPr>
        <w:jc w:val="center"/>
      </w:pPr>
      <w:r>
        <w:rPr>
          <w:b w:val="0"/>
          <w:i w:val="0"/>
        </w:rPr>
        <w:br/>
        <w:t xml:space="preserve">      Số: 37/2009/TT-BLĐTBXH</w:t>
        <w:br/>
        <w:t xml:space="preserve">     </w:t>
      </w:r>
    </w:p>
    <w:p>
      <w:pPr>
        <w:jc w:val="center"/>
      </w:pPr>
      <w:r>
        <w:rPr>
          <w:b w:val="0"/>
          <w:i w:val="0"/>
        </w:rPr>
        <w:br/>
        <w:t xml:space="preserve">      Hà Nội, ngày 16 tháng 11 năm 2009</w:t>
        <w:br/>
        <w:t xml:space="preserve">     </w:t>
      </w:r>
    </w:p>
    <w:p>
      <w:r>
        <w:br/>
      </w:r>
      <w:r>
        <w:rPr>
          <w:b/>
          <w:i w:val="0"/>
        </w:rPr>
        <w:t>THÔNG TƯ</w:t>
      </w:r>
    </w:p>
    <w:p>
      <w:r>
        <w:rPr>
          <w:b/>
          <w:i w:val="0"/>
        </w:rPr>
        <w:t xml:space="preserve">Hướng dẫn thực hiện chế độ ăn giữa ca đối với công nhân, </w:t>
      </w:r>
    </w:p>
    <w:p>
      <w:r>
        <w:rPr>
          <w:b/>
          <w:i w:val="0"/>
        </w:rPr>
        <w:t>viên chức xây dựng công trình thủy điện Sơn La</w:t>
      </w:r>
    </w:p>
    <w:p>
      <w:pPr>
        <w:jc w:val="center"/>
      </w:pPr>
      <w:r>
        <w:rPr>
          <w:b w:val="0"/>
          <w:i w:val="0"/>
        </w:rPr>
        <w:t>_______________</w:t>
      </w:r>
    </w:p>
    <w:p>
      <w:r>
        <w:rPr>
          <w:b w:val="0"/>
          <w:i w:val="0"/>
        </w:rPr>
        <w:t>Căn cứ Nghị định số 205/2004/NĐ-CP ngày 14 tháng 12 năm 2004 của Chính phủ quy định hệ thống thang lương, bảng lương và chế độ phụ cấp lương trong các công ty nhà nước; văn bản số 7248/VPCP-KGVX ngày 16 tháng 10 năm 2009 của Văn phòng Chính phủ về việc chế độ ăn giữa ca đối với công nhân, viên chức xây dựng công trình thủy điện Sơn La;</w:t>
      </w:r>
    </w:p>
    <w:p>
      <w:r>
        <w:rPr>
          <w:b w:val="0"/>
          <w:i w:val="0"/>
        </w:rPr>
        <w:t>Sau khi có ý kiến của Bộ Tài chính, Bộ Xây dựng và Tập đoàn Điện lực Việt Nam, Bộ Lao động - Thương binh và Xã hội hướng dẫn thực hiện chế độ ăn giữa ca đối với công nhân, viên chức xây dựng công trình thủy điện Sơn La như sau:</w:t>
      </w:r>
    </w:p>
    <w:p>
      <w:r>
        <w:rPr>
          <w:b/>
          <w:i w:val="0"/>
        </w:rPr>
        <w:t>Điều 1. Phạm vi áp dụng</w:t>
      </w:r>
    </w:p>
    <w:p>
      <w:r>
        <w:rPr>
          <w:b w:val="0"/>
          <w:i w:val="0"/>
        </w:rPr>
        <w:t>Thông tư này hướng dẫn thực hiện chế độ ăn giữa ca đối với công nhân, viên chức xây dựng công trình thủy điện Sơn La thuộc tỉnh Sơn La.</w:t>
      </w:r>
    </w:p>
    <w:p>
      <w:r>
        <w:rPr>
          <w:b/>
          <w:i w:val="0"/>
        </w:rPr>
        <w:t>Điều 2. Đối tượng áp dụng</w:t>
      </w:r>
    </w:p>
    <w:p>
      <w:r>
        <w:rPr>
          <w:b w:val="0"/>
          <w:i w:val="0"/>
        </w:rPr>
        <w:t>1. Công nhân, nhân viên, viên chức trực tiếp tham gia xây dựng công trình;</w:t>
      </w:r>
    </w:p>
    <w:p>
      <w:r>
        <w:rPr>
          <w:b w:val="0"/>
          <w:i w:val="0"/>
        </w:rPr>
        <w:t>2. Công nhân, nhân viên, viên chức thuộc Ban quản lý dự án trực tiếp tham gia xây dựng công trình;</w:t>
      </w:r>
    </w:p>
    <w:p>
      <w:r>
        <w:rPr>
          <w:b w:val="0"/>
          <w:i w:val="0"/>
        </w:rPr>
        <w:t>3. Công nhân, nhân viên, viên chức tư vấn, thiết kế trực tiếp làm việc tại công trình;</w:t>
      </w:r>
    </w:p>
    <w:p>
      <w:r>
        <w:rPr>
          <w:b w:val="0"/>
          <w:i w:val="0"/>
        </w:rPr>
        <w:t>4. Công nhân, nhân viên, viên chức trực tiếp tham gia khảo sát để phục vụ thực hiện thiết kế kỹ thuật công trình;</w:t>
      </w:r>
    </w:p>
    <w:p>
      <w:r>
        <w:rPr>
          <w:b/>
          <w:i w:val="0"/>
        </w:rPr>
        <w:t>Điều 3. Chế độ ăn giữa ca</w:t>
      </w:r>
    </w:p>
    <w:p>
      <w:pPr>
        <w:jc w:val="both"/>
      </w:pPr>
      <w:r>
        <w:rPr>
          <w:b w:val="0"/>
          <w:i w:val="0"/>
        </w:rPr>
        <w:t>1. Áp dụng mức ăn giữa ca là 15.000 đồng/người/ngày (bao gồm cả 5.000 đồng/người/ngày được quy định tại Thông tư số 28/2005/TT-BLĐTBXH ngày 04/10/2005 của Bộ Lao động - Thương binh và Xã hội hướng dẫn thực hiện chế độ tiền lương và phụ cấp lương đối với công nhân, nhân viên xây dựng 05 công trình thủy điện).</w:t>
      </w:r>
    </w:p>
    <w:p>
      <w:r>
        <w:rPr>
          <w:b w:val="0"/>
          <w:i w:val="0"/>
        </w:rPr>
        <w:t>2. Chi phí ăn giữa ca được lập dự toán riêng (trước ngày 01/8/2009 thực hiện theo quy định tại Thông tư số 28/2005/TT-BLĐTBXH nêu trên) và tính vào tổng dự toán công trình nhưng không nằm trong chi phí nhân công.</w:t>
      </w:r>
    </w:p>
    <w:p>
      <w:r>
        <w:rPr>
          <w:b/>
          <w:i w:val="0"/>
        </w:rPr>
        <w:t>Điều 4. Tổ chức thực hiện chế độ ăn giữa ca</w:t>
      </w:r>
    </w:p>
    <w:p>
      <w:r>
        <w:rPr>
          <w:b w:val="0"/>
          <w:i w:val="0"/>
        </w:rPr>
        <w:t>Việc tổ chức thực hiện chế độ ăn giữa ca thực hiện theo quy định tại mục II Thông tư số 12/2008/TT-BLĐTBXH ngày 22 tháng 7 năm 2008 của Bộ Lao động - Thương binh và Xã hội hướng dẫn bổ sung về việc thực hiện chế độ ăn giữa ca đối với công nhân, nhân viên, viên chức xây dựng các công trình thủy điện.</w:t>
      </w:r>
    </w:p>
    <w:p>
      <w:r>
        <w:rPr>
          <w:b/>
          <w:i w:val="0"/>
        </w:rPr>
        <w:t>Điều 5. Điều khoản thi hành</w:t>
      </w:r>
    </w:p>
    <w:p>
      <w:r>
        <w:rPr>
          <w:b w:val="0"/>
          <w:i w:val="0"/>
        </w:rPr>
        <w:t>1. Thông tư này có hiệu lực sau 45 ngày kể từ ngày ký.</w:t>
      </w:r>
    </w:p>
    <w:p>
      <w:r>
        <w:rPr>
          <w:b w:val="0"/>
          <w:i w:val="0"/>
        </w:rPr>
        <w:t>2. Mức ăn giữa ca nêu tại điểm 1, Điều 3 Thông tư này được áp dụng kể từ ngày 01 tháng 8 năm 2009.</w:t>
      </w:r>
    </w:p>
    <w:p>
      <w:r>
        <w:rPr>
          <w:b w:val="0"/>
          <w:i w:val="0"/>
        </w:rPr>
        <w:t>Trong quá trình thực hiện nếu có vướng mắc, đề nghị các cơ quan, đơn vị phản ánh về Bộ Lao động - Thương binh và Xã hội để hướng dẫn,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Minh Huân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Minh Huân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Minh Huân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Minh Huân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