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37/2016/QĐ-UBND Về việc quy định mức hỗ trợ điện chiếu sáng đường làng, ngõ, xóm đối với các thôn, khu phố trên địa bàn tỉnh Bắc Ninh</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BẮC NINH</w:t>
      </w:r>
      <w:r>
        <w:rPr>
          <w:b w:val="0"/>
          <w:i w:val="0"/>
        </w:rPr>
        <w:br/>
      </w:r>
      <w:r>
        <w:rPr>
          <w:b/>
          <w:i w:val="0"/>
        </w:rPr>
        <w:t>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w:t>
      </w:r>
      <w:r>
        <w:rPr>
          <w:b w:val="0"/>
          <w:i w:val="0"/>
        </w:rPr>
        <w:br/>
      </w:r>
      <w:r>
        <w:rPr>
          <w:b w:val="0"/>
          <w:i w:val="0"/>
        </w:rPr>
        <w:br/>
      </w:r>
      <w:r>
        <w:rPr>
          <w:b w:val="0"/>
          <w:i w:val="0"/>
        </w:rPr>
        <w:br/>
      </w:r>
      <w:r>
        <w:rPr>
          <w:b w:val="0"/>
          <w:i w:val="0"/>
        </w:rPr>
        <w:br/>
      </w:r>
      <w:r>
        <w:rPr>
          <w:b w:val="0"/>
          <w:i w:val="0"/>
        </w:rPr>
        <w:t>Số: 37/2016/QĐ-UBND</w:t>
      </w:r>
      <w:r>
        <w:rPr>
          <w:b w:val="0"/>
          <w:i w:val="0"/>
        </w:rPr>
        <w:br/>
      </w:r>
      <w:r>
        <w:rPr>
          <w:b w:val="0"/>
          <w:i w:val="0"/>
        </w:rPr>
        <w:br/>
      </w:r>
      <w:r>
        <w:rPr>
          <w:b w:val="0"/>
          <w:i/>
        </w:rPr>
        <w:t>Bắc Ninh, ngày 10 tháng 8 năm 2016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quy định mức hỗ trợ điện chiếu sáng đường làng, ngõ, xóm </w:t>
      </w:r>
      <w:r>
        <w:rPr>
          <w:b w:val="0"/>
          <w:i w:val="0"/>
        </w:rPr>
        <w:br/>
      </w:r>
      <w:r>
        <w:rPr>
          <w:b/>
          <w:i w:val="0"/>
        </w:rPr>
        <w:t>đối với các thôn, khu phố trên địa bàn tỉnh Bắc Ninh</w:t>
      </w:r>
      <w:r>
        <w:rPr>
          <w:b w:val="0"/>
          <w:i w:val="0"/>
        </w:rPr>
        <w:br/>
      </w:r>
      <w:r>
        <w:rPr>
          <w:b/>
          <w:i w:val="0"/>
        </w:rPr>
        <w:t>__________________</w:t>
      </w:r>
      <w:r>
        <w:rPr>
          <w:b w:val="0"/>
          <w:i w:val="0"/>
        </w:rPr>
        <w:br/>
      </w:r>
      <w:r>
        <w:rPr>
          <w:b/>
          <w:i w:val="0"/>
        </w:rPr>
        <w:t>ỦY BAN NHÂN DÂN TỈNH BẮC NINH</w:t>
      </w:r>
      <w:r>
        <w:rPr>
          <w:b w:val="0"/>
          <w:i w:val="0"/>
        </w:rPr>
        <w:br/>
      </w:r>
      <w:r>
        <w:rPr>
          <w:b w:val="0"/>
          <w:i/>
        </w:rPr>
        <w:t>Căn cứ Luật Tổ chức chính quyền địa phương năm 2015;</w:t>
      </w:r>
      <w:r>
        <w:rPr>
          <w:b w:val="0"/>
          <w:i w:val="0"/>
        </w:rPr>
        <w:br/>
      </w:r>
      <w:r>
        <w:rPr>
          <w:b w:val="0"/>
          <w:i/>
        </w:rPr>
        <w:t>Căn cứ Luật Ngân sách nhà nước năm 2002;</w:t>
      </w:r>
      <w:r>
        <w:rPr>
          <w:b w:val="0"/>
          <w:i w:val="0"/>
        </w:rPr>
        <w:br/>
      </w:r>
      <w:r>
        <w:rPr>
          <w:b w:val="0"/>
          <w:i/>
        </w:rPr>
        <w:t>Căn cứ Nghị quyết số 15/2016/NQ-HĐND18 ngày 15/7/2016 của Hội đồng nhân dân tỉnh Bắc Ninh về việc</w:t>
      </w:r>
      <w:r>
        <w:rPr>
          <w:b/>
          <w:i/>
        </w:rPr>
        <w:t xml:space="preserve"> </w:t>
      </w:r>
      <w:r>
        <w:rPr>
          <w:b w:val="0"/>
          <w:i/>
        </w:rPr>
        <w:t>quy định mức hỗ trợ điện chiếu sáng đường làng, ngõ, xóm đối với các thôn, khu phố trên địa bàn tỉnh;</w:t>
      </w:r>
      <w:r>
        <w:rPr>
          <w:b w:val="0"/>
          <w:i w:val="0"/>
        </w:rPr>
        <w:br/>
      </w:r>
      <w:r>
        <w:rPr>
          <w:b w:val="0"/>
          <w:i/>
        </w:rPr>
        <w:t>Xét đề nghị của Sở Nông nghiệp và Phát triển nông thôn,</w:t>
      </w:r>
      <w:r>
        <w:rPr>
          <w:b w:val="0"/>
          <w:i w:val="0"/>
        </w:rPr>
        <w:br/>
      </w:r>
      <w:r>
        <w:rPr>
          <w:b/>
          <w:i w:val="0"/>
        </w:rPr>
        <w:t>QUYẾT ĐỊNH:</w:t>
      </w:r>
      <w:r>
        <w:rPr>
          <w:b w:val="0"/>
          <w:i w:val="0"/>
        </w:rPr>
        <w:br/>
      </w:r>
      <w:r>
        <w:rPr>
          <w:b/>
          <w:i w:val="0"/>
        </w:rPr>
        <w:t>Điều 1.</w:t>
      </w:r>
      <w:r>
        <w:rPr>
          <w:b w:val="0"/>
          <w:i w:val="0"/>
        </w:rPr>
        <w:t xml:space="preserve"> Quy định mức hỗ trợ điện chiếu sáng đường làng, ngõ, xóm đối với các thôn, khu phố trên địa bàn tỉnh Bắc Ninh, cụ thể như sau:</w:t>
      </w:r>
      <w:r>
        <w:rPr>
          <w:b w:val="0"/>
          <w:i w:val="0"/>
        </w:rPr>
        <w:br/>
      </w:r>
      <w:r>
        <w:rPr>
          <w:b w:val="0"/>
          <w:i w:val="0"/>
        </w:rPr>
        <w:t>1. Đối tượng áp dụng: Các thôn và khu phố thuộc tỉnh Bắc Ninh chưa có hệ thống điện chiếu sáng công cộng của Nhà nước, sử dụng điện chiếu sáng đường làng, ngõ, xóm.</w:t>
      </w:r>
      <w:r>
        <w:rPr>
          <w:b w:val="0"/>
          <w:i w:val="0"/>
        </w:rPr>
        <w:br/>
      </w:r>
      <w:r>
        <w:rPr>
          <w:b w:val="0"/>
          <w:i w:val="0"/>
        </w:rPr>
        <w:t>2. Nội dung chi và mức chi: Hỗ trợ 2 triệu đồng/năm/thôn hoặc khu phố.</w:t>
      </w:r>
      <w:r>
        <w:rPr>
          <w:b w:val="0"/>
          <w:i w:val="0"/>
        </w:rPr>
        <w:br/>
      </w:r>
      <w:r>
        <w:rPr>
          <w:b w:val="0"/>
          <w:i w:val="0"/>
        </w:rPr>
        <w:t>3. Nguồn kinh phí thực hiện: Ngân sách của tỉnh bảo đảm.</w:t>
      </w:r>
      <w:r>
        <w:rPr>
          <w:b w:val="0"/>
          <w:i w:val="0"/>
        </w:rPr>
        <w:br/>
      </w:r>
      <w:r>
        <w:rPr>
          <w:b/>
          <w:i w:val="0"/>
        </w:rPr>
        <w:t>Điều 2.</w:t>
      </w:r>
      <w:r>
        <w:rPr>
          <w:b w:val="0"/>
          <w:i w:val="0"/>
        </w:rPr>
        <w:t xml:space="preserve"> Mức hỗ trợ quy định tại Quyết định này được áp dụng kể từ ngày 01/8/2016 đến hết ngày 31/12/2016. Từ ngày 01/01/2017, mức hỗ trợ hằng năm được xem xét, điều chỉnh phù hợp với điều kiện phát triển kinh tế - xã hội của tỉnh và các loại hình thôn, khu phố, do UBND tỉnh thống nhất với Thường trực HĐND tỉnh quy định cụ thể.</w:t>
      </w:r>
      <w:r>
        <w:rPr>
          <w:b w:val="0"/>
          <w:i w:val="0"/>
        </w:rPr>
        <w:br/>
      </w:r>
      <w:r>
        <w:rPr>
          <w:b w:val="0"/>
          <w:i w:val="0"/>
        </w:rPr>
        <w:t>Giao Sở Nông nghiệp và Phát triển nông thôn chủ trì, phối hợp với các cơ quan liên quan tham mưu UBND tỉnh về mức hỗ trợ kể từ ngày 01/01/2017.</w:t>
      </w:r>
      <w:r>
        <w:rPr>
          <w:b w:val="0"/>
          <w:i w:val="0"/>
        </w:rPr>
        <w:br/>
      </w:r>
      <w:r>
        <w:rPr>
          <w:b/>
          <w:i w:val="0"/>
        </w:rPr>
        <w:t>Điều 3.</w:t>
      </w:r>
      <w:r>
        <w:rPr>
          <w:b w:val="0"/>
          <w:i w:val="0"/>
        </w:rPr>
        <w:t xml:space="preserve"> Quyết định này có hiệu lực sau 10 ngày kể từ ngày ký.</w:t>
      </w:r>
      <w:r>
        <w:rPr>
          <w:b w:val="0"/>
          <w:i w:val="0"/>
        </w:rPr>
        <w:br/>
      </w:r>
      <w:r>
        <w:rPr>
          <w:b w:val="0"/>
          <w:i w:val="0"/>
        </w:rPr>
        <w:t>Thủ trưởng các cơ quan: Văn phòng UBND tỉnh, các Sở: Kế hoạch và Đầu tư, Tài Chính, Nông nghiệp và Phát triển nông thôn, Công thương, Công ty Điện lực Bắc Ninh; Chủ tịch UBND các huyện, thị xã, thành phố và các cơ quan, đơn vị liên quan căn cứ Quyết định thi hành./.</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Các Bộ: NN&amp;PTNT, TC, TP (b/c);</w:t>
      </w:r>
      <w:r>
        <w:rPr>
          <w:b w:val="0"/>
          <w:i w:val="0"/>
        </w:rPr>
        <w:br/>
      </w:r>
      <w:r>
        <w:rPr>
          <w:b w:val="0"/>
          <w:i w:val="0"/>
        </w:rPr>
        <w:t>- TTTU, TTHĐND tỉnh, Đoàn ĐBQH tỉnh (b/c);</w:t>
      </w:r>
      <w:r>
        <w:rPr>
          <w:b w:val="0"/>
          <w:i w:val="0"/>
        </w:rPr>
        <w:br/>
      </w:r>
      <w:r>
        <w:rPr>
          <w:b w:val="0"/>
          <w:i w:val="0"/>
        </w:rPr>
        <w:t>- Chủ tịch, các PCT UBND tỉnh;</w:t>
      </w:r>
      <w:r>
        <w:rPr>
          <w:b w:val="0"/>
          <w:i w:val="0"/>
        </w:rPr>
        <w:br/>
      </w:r>
      <w:r>
        <w:rPr>
          <w:b w:val="0"/>
          <w:i w:val="0"/>
        </w:rPr>
        <w:t>- UBMTTQ và các đoàn thể nhân dân tỉnh;</w:t>
      </w:r>
      <w:r>
        <w:rPr>
          <w:b w:val="0"/>
          <w:i w:val="0"/>
        </w:rPr>
        <w:br/>
      </w:r>
      <w:r>
        <w:rPr>
          <w:b w:val="0"/>
          <w:i w:val="0"/>
        </w:rPr>
        <w:t>- Các Ban XDĐ và Văn phòng Tỉnh ủy;</w:t>
      </w:r>
      <w:r>
        <w:rPr>
          <w:b w:val="0"/>
          <w:i w:val="0"/>
        </w:rPr>
        <w:br/>
      </w:r>
      <w:r>
        <w:rPr>
          <w:b w:val="0"/>
          <w:i w:val="0"/>
        </w:rPr>
        <w:t>- Các Ban HĐND tỉnh, các đại biểu HĐND tỉnh;</w:t>
      </w:r>
      <w:r>
        <w:rPr>
          <w:b w:val="0"/>
          <w:i w:val="0"/>
        </w:rPr>
        <w:br/>
      </w:r>
      <w:r>
        <w:rPr>
          <w:b w:val="0"/>
          <w:i w:val="0"/>
        </w:rPr>
        <w:t>- Các sở, ban, ngành thuộc UBND tỉnh;</w:t>
      </w:r>
      <w:r>
        <w:rPr>
          <w:b w:val="0"/>
          <w:i w:val="0"/>
        </w:rPr>
        <w:br/>
      </w:r>
      <w:r>
        <w:rPr>
          <w:b w:val="0"/>
          <w:i w:val="0"/>
        </w:rPr>
        <w:t>- TT Huyện ủy, Thị ủy, Thành ủy;</w:t>
      </w:r>
      <w:r>
        <w:rPr>
          <w:b w:val="0"/>
          <w:i w:val="0"/>
        </w:rPr>
        <w:br/>
      </w:r>
      <w:r>
        <w:rPr>
          <w:b w:val="0"/>
          <w:i w:val="0"/>
        </w:rPr>
        <w:t>- TT HĐND các huyện, TX, TP;</w:t>
      </w:r>
      <w:r>
        <w:rPr>
          <w:b w:val="0"/>
          <w:i w:val="0"/>
        </w:rPr>
        <w:br/>
      </w:r>
      <w:r>
        <w:rPr>
          <w:b w:val="0"/>
          <w:i w:val="0"/>
        </w:rPr>
        <w:t>- Báo BN, Đài PTTH tỉnh;</w:t>
      </w:r>
      <w:r>
        <w:rPr>
          <w:b w:val="0"/>
          <w:i w:val="0"/>
        </w:rPr>
        <w:br/>
      </w:r>
      <w:r>
        <w:rPr>
          <w:b w:val="0"/>
          <w:i w:val="0"/>
        </w:rPr>
        <w:t>- TT Công báo, Cổng TTĐT tỉnh;</w:t>
      </w:r>
      <w:r>
        <w:rPr>
          <w:b w:val="0"/>
          <w:i w:val="0"/>
        </w:rPr>
        <w:br/>
      </w:r>
      <w:r>
        <w:rPr>
          <w:b w:val="0"/>
          <w:i w:val="0"/>
        </w:rPr>
        <w:t>- Lưu: VT, NN, CNXDCB, KTTH, LĐVP.</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 xml:space="preserve"> </w:t>
      </w:r>
      <w:r>
        <w:rPr>
          <w:b w:val="0"/>
          <w:i w:val="0"/>
        </w:rPr>
        <w:br/>
      </w:r>
      <w:r>
        <w:rPr>
          <w:b/>
          <w:i w:val="0"/>
        </w:rPr>
        <w:t xml:space="preserve"> Nguyễn Hữu Thành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BẮC NINH</w:t>
            </w:r>
            <w:r>
              <w:rPr>
                <w:b w:val="0"/>
                <w:i w:val="0"/>
              </w:rPr>
              <w:br/>
            </w:r>
            <w:r>
              <w:rPr>
                <w:b/>
                <w:i w:val="0"/>
              </w:rPr>
              <w:t>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Các Bộ: NN&amp;PTNT, TC, TP (b/c);</w:t>
            </w:r>
            <w:r>
              <w:rPr>
                <w:b w:val="0"/>
                <w:i w:val="0"/>
              </w:rPr>
              <w:br/>
            </w:r>
            <w:r>
              <w:rPr>
                <w:b w:val="0"/>
                <w:i w:val="0"/>
              </w:rPr>
              <w:t>- TTTU, TTHĐND tỉnh, Đoàn ĐBQH tỉnh (b/c);</w:t>
            </w:r>
            <w:r>
              <w:rPr>
                <w:b w:val="0"/>
                <w:i w:val="0"/>
              </w:rPr>
              <w:br/>
            </w:r>
            <w:r>
              <w:rPr>
                <w:b w:val="0"/>
                <w:i w:val="0"/>
              </w:rPr>
              <w:t>- Chủ tịch, các PCT UBND tỉnh;</w:t>
            </w:r>
            <w:r>
              <w:rPr>
                <w:b w:val="0"/>
                <w:i w:val="0"/>
              </w:rPr>
              <w:br/>
            </w:r>
            <w:r>
              <w:rPr>
                <w:b w:val="0"/>
                <w:i w:val="0"/>
              </w:rPr>
              <w:t>- UBMTTQ và các đoàn thể nhân dân tỉnh;</w:t>
            </w:r>
            <w:r>
              <w:rPr>
                <w:b w:val="0"/>
                <w:i w:val="0"/>
              </w:rPr>
              <w:br/>
            </w:r>
            <w:r>
              <w:rPr>
                <w:b w:val="0"/>
                <w:i w:val="0"/>
              </w:rPr>
              <w:t>- Các Ban XDĐ và Văn phòng Tỉnh ủy;</w:t>
            </w:r>
            <w:r>
              <w:rPr>
                <w:b w:val="0"/>
                <w:i w:val="0"/>
              </w:rPr>
              <w:br/>
            </w:r>
            <w:r>
              <w:rPr>
                <w:b w:val="0"/>
                <w:i w:val="0"/>
              </w:rPr>
              <w:t>- Các Ban HĐND tỉnh, các đại biểu HĐND tỉnh;</w:t>
            </w:r>
            <w:r>
              <w:rPr>
                <w:b w:val="0"/>
                <w:i w:val="0"/>
              </w:rPr>
              <w:br/>
            </w:r>
            <w:r>
              <w:rPr>
                <w:b w:val="0"/>
                <w:i w:val="0"/>
              </w:rPr>
              <w:t>- Các sở, ban, ngành thuộc UBND tỉnh;</w:t>
            </w:r>
            <w:r>
              <w:rPr>
                <w:b w:val="0"/>
                <w:i w:val="0"/>
              </w:rPr>
              <w:br/>
            </w:r>
            <w:r>
              <w:rPr>
                <w:b w:val="0"/>
                <w:i w:val="0"/>
              </w:rPr>
              <w:t>- TT Huyện ủy, Thị ủy, Thành ủy;</w:t>
            </w:r>
            <w:r>
              <w:rPr>
                <w:b w:val="0"/>
                <w:i w:val="0"/>
              </w:rPr>
              <w:br/>
            </w:r>
            <w:r>
              <w:rPr>
                <w:b w:val="0"/>
                <w:i w:val="0"/>
              </w:rPr>
              <w:t>- TT HĐND các huyện, TX, TP;</w:t>
            </w:r>
            <w:r>
              <w:rPr>
                <w:b w:val="0"/>
                <w:i w:val="0"/>
              </w:rPr>
              <w:br/>
            </w:r>
            <w:r>
              <w:rPr>
                <w:b w:val="0"/>
                <w:i w:val="0"/>
              </w:rPr>
              <w:t>- Báo BN, Đài PTTH tỉnh;</w:t>
            </w:r>
            <w:r>
              <w:rPr>
                <w:b w:val="0"/>
                <w:i w:val="0"/>
              </w:rPr>
              <w:br/>
            </w:r>
            <w:r>
              <w:rPr>
                <w:b w:val="0"/>
                <w:i w:val="0"/>
              </w:rPr>
              <w:t>- TT Công báo, Cổng TTĐT tỉnh;</w:t>
            </w:r>
            <w:r>
              <w:rPr>
                <w:b w:val="0"/>
                <w:i w:val="0"/>
              </w:rPr>
              <w:br/>
            </w:r>
            <w:r>
              <w:rPr>
                <w:b w:val="0"/>
                <w:i w:val="0"/>
              </w:rPr>
              <w:t>- Lưu: VT, NN, CNXDCB, KTTH, LĐVP.</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 xml:space="preserve"> </w:t>
            </w:r>
            <w:r>
              <w:rPr>
                <w:b w:val="0"/>
                <w:i w:val="0"/>
              </w:rPr>
              <w:br/>
            </w:r>
            <w:r>
              <w:rPr>
                <w:b/>
                <w:i w:val="0"/>
              </w:rPr>
              <w:t xml:space="preserve"> Nguyễn Hữu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