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37/2019/QĐ-UBND Về việc quy định giá tiêu thụ nước sạch sinh hoạt của</w:t>
        <w:br/>
        <w:t xml:space="preserve"> Công ty cổ phần tư vấn đầu tư và xây dựng Lộc Phát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37/2019/QĐ-UBND</w:t>
        <w:br/>
        <w:t xml:space="preserve">     </w:t>
      </w:r>
      <w:r>
        <w:rPr>
          <w:b w:val="0"/>
          <w:i w:val="0"/>
        </w:rPr>
        <w:br/>
      </w:r>
      <w:r>
        <w:rPr>
          <w:b w:val="0"/>
          <w:i/>
        </w:rPr>
        <w:br/>
        <w:t xml:space="preserve">      Lâm Đồng, ngày 19 tháng 8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37/2019/QĐ-UBND</w:t>
        <w:br/>
        <w:t xml:space="preserve">     </w:t>
      </w:r>
      <w:r>
        <w:rPr>
          <w:b w:val="0"/>
          <w:i w:val="0"/>
        </w:rPr>
        <w:br/>
      </w:r>
      <w:r>
        <w:rPr>
          <w:b w:val="0"/>
          <w:i/>
        </w:rPr>
        <w:br/>
        <w:t xml:space="preserve">      Lâm Đồng, ngày 19 tháng 8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37/2019/QĐ-UBND</w:t>
        <w:br/>
        <w:t xml:space="preserve">     </w:t>
      </w:r>
      <w:r>
        <w:rPr>
          <w:b w:val="0"/>
          <w:i w:val="0"/>
        </w:rPr>
        <w:br/>
      </w:r>
      <w:r>
        <w:rPr>
          <w:b w:val="0"/>
          <w:i/>
        </w:rPr>
        <w:br/>
        <w:t xml:space="preserve">      Lâm Đồng, ngày 19 tháng 8 năm 2019</w:t>
        <w:br/>
        <w:t xml:space="preserve">     </w:t>
      </w:r>
      <w:r>
        <w:rPr>
          <w:b w:val="0"/>
          <w:i w:val="0"/>
        </w:rPr>
        <w:br/>
      </w:r>
    </w:p>
    <w:p>
      <w:pPr>
        <w:jc w:val="center"/>
      </w:pPr>
      <w:r>
        <w:rPr>
          <w:b w:val="0"/>
          <w:i w:val="0"/>
        </w:rPr>
        <w:br/>
        <w:t xml:space="preserve">      Số: 37/2019/QĐ-UBND</w:t>
        <w:br/>
        <w:t xml:space="preserve">     </w:t>
      </w:r>
    </w:p>
    <w:p>
      <w:pPr>
        <w:jc w:val="center"/>
      </w:pPr>
      <w:r>
        <w:rPr>
          <w:b w:val="0"/>
          <w:i w:val="0"/>
        </w:rPr>
        <w:br/>
        <w:t xml:space="preserve">      Lâm Đồng, ngày 19 tháng 8 năm 2019</w:t>
        <w:br/>
        <w:t xml:space="preserve">     </w:t>
      </w:r>
    </w:p>
    <w:p>
      <w:r>
        <w:rPr>
          <w:b/>
          <w:i w:val="0"/>
        </w:rPr>
        <w:t>QUYẾT ĐỊNH</w:t>
      </w:r>
    </w:p>
    <w:p>
      <w:r>
        <w:rPr>
          <w:b/>
          <w:i w:val="0"/>
        </w:rPr>
        <w:t>V</w:t>
      </w:r>
      <w:r>
        <w:rPr>
          <w:b/>
          <w:i w:val="0"/>
        </w:rPr>
        <w:t>ề việc quy định giá tiêu thụ nước sạch sinh hoạt của</w:t>
      </w:r>
    </w:p>
    <w:p>
      <w:r>
        <w:rPr>
          <w:b w:val="0"/>
          <w:i w:val="0"/>
        </w:rPr>
        <w:t xml:space="preserve"> </w:t>
      </w:r>
      <w:r>
        <w:rPr>
          <w:b/>
          <w:i w:val="0"/>
        </w:rPr>
        <w:t>C</w:t>
      </w:r>
      <w:r>
        <w:rPr>
          <w:b/>
          <w:i w:val="0"/>
        </w:rPr>
        <w:t xml:space="preserve">ông ty cổ phần tư vấn đầu tư và xây dựng </w:t>
      </w:r>
      <w:r>
        <w:rPr>
          <w:b/>
          <w:i w:val="0"/>
        </w:rPr>
        <w:t>L</w:t>
      </w:r>
      <w:r>
        <w:rPr>
          <w:b/>
          <w:i w:val="0"/>
        </w:rPr>
        <w:t xml:space="preserve">ộc </w:t>
      </w:r>
      <w:r>
        <w:rPr>
          <w:b/>
          <w:i w:val="0"/>
        </w:rPr>
        <w:t>P</w:t>
      </w:r>
      <w:r>
        <w:rPr>
          <w:b/>
          <w:i w:val="0"/>
        </w:rPr>
        <w:t>hát</w:t>
      </w:r>
    </w:p>
    <w:p>
      <w:r>
        <w:rPr>
          <w:b/>
          <w:i w:val="0"/>
        </w:rPr>
        <w:t>_______________</w:t>
      </w:r>
    </w:p>
    <w:p>
      <w:r>
        <w:rPr>
          <w:b/>
          <w:i w:val="0"/>
        </w:rPr>
        <w:t>ỦY BAN NHÂN DÂN TỈNH LÂM ĐỒNG</w:t>
      </w:r>
    </w:p>
    <w:p>
      <w:r>
        <w:rPr>
          <w:b w:val="0"/>
          <w:i/>
        </w:rPr>
        <w:t>Căn cứ Luật Tổ chức chính quyền địa phương ngày 19 th</w:t>
      </w:r>
      <w:r>
        <w:rPr>
          <w:b w:val="0"/>
          <w:i/>
        </w:rPr>
        <w:t>á</w:t>
      </w:r>
      <w:r>
        <w:rPr>
          <w:b w:val="0"/>
          <w:i/>
        </w:rPr>
        <w:t>ng 6 năm 2015;</w:t>
      </w:r>
    </w:p>
    <w:p>
      <w:r>
        <w:rPr>
          <w:b w:val="0"/>
          <w:i/>
        </w:rPr>
        <w:t>Căn cứ Luật giá ngày 20 tháng 6 năm 2012;</w:t>
      </w:r>
    </w:p>
    <w:p>
      <w:r>
        <w:rPr>
          <w:b w:val="0"/>
          <w:i/>
        </w:rPr>
        <w:t>Căn cứ Nghị định s</w:t>
      </w:r>
      <w:r>
        <w:rPr>
          <w:b w:val="0"/>
          <w:i/>
        </w:rPr>
        <w:t>ố</w:t>
      </w:r>
      <w:r>
        <w:rPr>
          <w:b w:val="0"/>
          <w:i/>
        </w:rPr>
        <w:t xml:space="preserve"> 177/2013/NĐ-CP ngày 14 tháng 11 năm 2013 của Chính phủ quy định chi tiết và hư</w:t>
      </w:r>
      <w:r>
        <w:rPr>
          <w:b w:val="0"/>
          <w:i/>
        </w:rPr>
        <w:t>ớ</w:t>
      </w:r>
      <w:r>
        <w:rPr>
          <w:b w:val="0"/>
          <w:i/>
        </w:rPr>
        <w:t>ng dẫn thi hành một s</w:t>
      </w:r>
      <w:r>
        <w:rPr>
          <w:b w:val="0"/>
          <w:i/>
        </w:rPr>
        <w:t xml:space="preserve">ố </w:t>
      </w:r>
      <w:r>
        <w:rPr>
          <w:b w:val="0"/>
          <w:i/>
        </w:rPr>
        <w:t>điều của Luật giá;</w:t>
      </w:r>
    </w:p>
    <w:p>
      <w:r>
        <w:rPr>
          <w:b w:val="0"/>
          <w:i/>
        </w:rPr>
        <w:t>Căn cứ Nghị định s</w:t>
      </w:r>
      <w:r>
        <w:rPr>
          <w:b w:val="0"/>
          <w:i/>
        </w:rPr>
        <w:t xml:space="preserve">ố </w:t>
      </w:r>
      <w:r>
        <w:rPr>
          <w:b w:val="0"/>
          <w:i/>
        </w:rPr>
        <w:t>149/2016/NĐ-CP ngày 11 tháng 11 năm 2016 của Chính phủ sửa đổi, bổ sung một s</w:t>
      </w:r>
      <w:r>
        <w:rPr>
          <w:b w:val="0"/>
          <w:i/>
        </w:rPr>
        <w:t xml:space="preserve">ố </w:t>
      </w:r>
      <w:r>
        <w:rPr>
          <w:b w:val="0"/>
          <w:i/>
        </w:rPr>
        <w:t>điều của Nghị định s</w:t>
      </w:r>
      <w:r>
        <w:rPr>
          <w:b w:val="0"/>
          <w:i/>
        </w:rPr>
        <w:t xml:space="preserve">ố </w:t>
      </w:r>
      <w:r>
        <w:rPr>
          <w:b w:val="0"/>
          <w:i/>
        </w:rPr>
        <w:t>177/2013/NĐ-CP ngày 14 tháng 11 năm 2013 của Chính phủ quy định ch</w:t>
      </w:r>
      <w:r>
        <w:rPr>
          <w:b w:val="0"/>
          <w:i/>
        </w:rPr>
        <w:t xml:space="preserve">i </w:t>
      </w:r>
      <w:r>
        <w:rPr>
          <w:b w:val="0"/>
          <w:i/>
        </w:rPr>
        <w:t>tiết và hướng dẫn th</w:t>
      </w:r>
      <w:r>
        <w:rPr>
          <w:b w:val="0"/>
          <w:i/>
        </w:rPr>
        <w:t xml:space="preserve">i </w:t>
      </w:r>
      <w:r>
        <w:rPr>
          <w:b w:val="0"/>
          <w:i/>
        </w:rPr>
        <w:t>hành một số điều của Luật giá;</w:t>
      </w:r>
    </w:p>
    <w:p>
      <w:r>
        <w:rPr>
          <w:b w:val="0"/>
          <w:i/>
        </w:rPr>
        <w:t>Căn cứ Nghị định s</w:t>
      </w:r>
      <w:r>
        <w:rPr>
          <w:b w:val="0"/>
          <w:i/>
        </w:rPr>
        <w:t xml:space="preserve">ố </w:t>
      </w:r>
      <w:r>
        <w:rPr>
          <w:b w:val="0"/>
          <w:i/>
        </w:rPr>
        <w:t>82/2017/NĐ-CP ngày 17 th</w:t>
      </w:r>
      <w:r>
        <w:rPr>
          <w:b w:val="0"/>
          <w:i/>
        </w:rPr>
        <w:t>á</w:t>
      </w:r>
      <w:r>
        <w:rPr>
          <w:b w:val="0"/>
          <w:i/>
        </w:rPr>
        <w:t>ng 7 năm 2017 của Ch</w:t>
      </w:r>
      <w:r>
        <w:rPr>
          <w:b w:val="0"/>
          <w:i/>
        </w:rPr>
        <w:t>í</w:t>
      </w:r>
      <w:r>
        <w:rPr>
          <w:b w:val="0"/>
          <w:i/>
        </w:rPr>
        <w:t>nh phủ quy định về phương pháp, mức thu tiền cấp quyền khai thác tài nguyên nước;</w:t>
      </w:r>
    </w:p>
    <w:p>
      <w:r>
        <w:rPr>
          <w:b w:val="0"/>
          <w:i/>
        </w:rPr>
        <w:t>Căn cứ Thông tư Liên tịch s</w:t>
      </w:r>
      <w:r>
        <w:rPr>
          <w:b w:val="0"/>
          <w:i/>
        </w:rPr>
        <w:t>ố</w:t>
      </w:r>
      <w:r>
        <w:rPr>
          <w:b w:val="0"/>
          <w:i/>
        </w:rPr>
        <w:t xml:space="preserve"> 75/2012/TTLT-BTC-BXD-BNNPTNT ngày 15 th</w:t>
      </w:r>
      <w:r>
        <w:rPr>
          <w:b w:val="0"/>
          <w:i/>
        </w:rPr>
        <w:t>á</w:t>
      </w:r>
      <w:r>
        <w:rPr>
          <w:b w:val="0"/>
          <w:i/>
        </w:rPr>
        <w:t>ng 5 năm 2012 của Bộ Tài chính, Bộ Xây dựng, Bộ Nông nghiệp và Phát tr</w:t>
      </w:r>
      <w:r>
        <w:rPr>
          <w:b w:val="0"/>
          <w:i/>
        </w:rPr>
        <w:t>iể</w:t>
      </w:r>
      <w:r>
        <w:rPr>
          <w:b w:val="0"/>
          <w:i/>
        </w:rPr>
        <w:t>n nông thôn hướng dẫn nguyên tắc, phương pháp xác định và th</w:t>
      </w:r>
      <w:r>
        <w:rPr>
          <w:b w:val="0"/>
          <w:i/>
        </w:rPr>
        <w:t>ẩ</w:t>
      </w:r>
      <w:r>
        <w:rPr>
          <w:b w:val="0"/>
          <w:i/>
        </w:rPr>
        <w:t>m quyền quy</w:t>
      </w:r>
      <w:r>
        <w:rPr>
          <w:b w:val="0"/>
          <w:i/>
        </w:rPr>
        <w:t>ế</w:t>
      </w:r>
      <w:r>
        <w:rPr>
          <w:b w:val="0"/>
          <w:i/>
        </w:rPr>
        <w:t>t định giá tiêu thụ nước sạch tại các đô thị, khu công nghiệp và khu vực nông thôn;</w:t>
      </w:r>
    </w:p>
    <w:p>
      <w:r>
        <w:rPr>
          <w:b w:val="0"/>
          <w:i/>
        </w:rPr>
        <w:t>Căn cứ Thông tư s</w:t>
      </w:r>
      <w:r>
        <w:rPr>
          <w:b w:val="0"/>
          <w:i/>
        </w:rPr>
        <w:t>ố</w:t>
      </w:r>
      <w:r>
        <w:rPr>
          <w:b w:val="0"/>
          <w:i/>
        </w:rPr>
        <w:t xml:space="preserve"> 88/2012/TT-BTC ngày 28 th</w:t>
      </w:r>
      <w:r>
        <w:rPr>
          <w:b w:val="0"/>
          <w:i/>
        </w:rPr>
        <w:t>á</w:t>
      </w:r>
      <w:r>
        <w:rPr>
          <w:b w:val="0"/>
          <w:i/>
        </w:rPr>
        <w:t>ng 5 năm 2012 của Bộ Tài chính về việc ban hành khung giá tiêu thụ nước sạch sinh hoạt;</w:t>
      </w:r>
    </w:p>
    <w:p>
      <w:r>
        <w:rPr>
          <w:b w:val="0"/>
          <w:i/>
        </w:rPr>
        <w:t>Theo đề nghị của Giám đốc Sở Tài chính.</w:t>
      </w:r>
    </w:p>
    <w:p>
      <w:r>
        <w:rPr>
          <w:b/>
          <w:i w:val="0"/>
        </w:rPr>
        <w:t>QUYẾT ĐỊNH:</w:t>
      </w:r>
    </w:p>
    <w:p>
      <w:r>
        <w:rPr>
          <w:b/>
          <w:i w:val="0"/>
        </w:rPr>
        <w:t xml:space="preserve">Điều 1. </w:t>
      </w:r>
      <w:r>
        <w:rPr>
          <w:b w:val="0"/>
          <w:i w:val="0"/>
        </w:rPr>
        <w:t>Quy định mức giá tiêu thụ nước sạch sinh hoạt của Công ty cổ phần tư vấn đầu tư và xây dựng Lộc Phát tại huyện Cát Tiên,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và mục đích sử dụng nước sạch</w:t>
            </w:r>
          </w:p>
        </w:tc>
        <w:tc>
          <w:tcPr>
            <w:tcW w:type="dxa" w:w="2880"/>
          </w:tcPr>
          <w:p>
            <w:r>
              <w:rPr>
                <w:b w:val="0"/>
                <w:i w:val="0"/>
              </w:rPr>
              <w:br/>
            </w:r>
            <w:r>
              <w:rPr>
                <w:b/>
                <w:i w:val="0"/>
              </w:rPr>
              <w:t>Mức giá (đồng/m</w:t>
            </w:r>
            <w:r>
              <w:rPr>
                <w:b/>
                <w:i w:val="0"/>
              </w:rPr>
              <w:t>3</w:t>
            </w:r>
            <w:r>
              <w:rPr>
                <w:b/>
                <w:i w:val="0"/>
              </w:rPr>
              <w:t>)</w:t>
            </w:r>
          </w:p>
        </w:tc>
      </w:tr>
    </w:tbl>
    <w:p>
      <w:r>
        <w:rPr>
          <w:b w:val="0"/>
          <w:i w:val="0"/>
        </w:rPr>
        <w:t>Mức giá nêu trên đã bao gồm thuế giá trị gia tăng, thuế tài nguyên nước.</w:t>
      </w:r>
    </w:p>
    <w:p>
      <w:r>
        <w:rPr>
          <w:b/>
          <w:i w:val="0"/>
        </w:rPr>
        <w:t>Điều 2.</w:t>
      </w:r>
    </w:p>
    <w:p>
      <w:r>
        <w:rPr>
          <w:b w:val="0"/>
          <w:i w:val="0"/>
        </w:rPr>
        <w:t>1. Giao Sở Tài chính phối hợp với các cơ quan, đơn vị có liên quan hướng dẫn, kiểm tra và giám sát việc thực hiện;</w:t>
      </w:r>
    </w:p>
    <w:p>
      <w:r>
        <w:rPr>
          <w:b w:val="0"/>
          <w:i w:val="0"/>
        </w:rPr>
        <w:t>2. Công ty cổ phần tư vấn đầu tư và xây dựng Lộc Phát có trách nhiệm cung cấp nước sạch cho các đối tượng khách hàng theo đúng các tiêu chuẩn, quy chuẩn kỹ thuật và bảo đảm duy trì áp lực cấp nước để cung cấp ổn định, đủ lượng nước cho khách hàng theo quy định hiện hành.</w:t>
      </w:r>
    </w:p>
    <w:p>
      <w:r>
        <w:rPr>
          <w:b/>
          <w:i w:val="0"/>
        </w:rPr>
        <w:t xml:space="preserve">Điều 3. </w:t>
      </w:r>
      <w:r>
        <w:rPr>
          <w:b w:val="0"/>
          <w:i w:val="0"/>
        </w:rPr>
        <w:t>Quyết định này có hiệu lực kể từ ngày 01 tháng 9 năm 2019.</w:t>
      </w:r>
    </w:p>
    <w:p>
      <w:r>
        <w:rPr>
          <w:b/>
          <w:i w:val="0"/>
        </w:rPr>
        <w:t xml:space="preserve">Điều 4. </w:t>
      </w:r>
      <w:r>
        <w:rPr>
          <w:b w:val="0"/>
          <w:i w:val="0"/>
        </w:rPr>
        <w:t>Chánh Văn phòng Đoàn đại biểu Quốc hội, Hội đồng nhân dân và Ủy ban nhân dân tỉnh; Giám đốc các sở: Tài chính, Xây dựng, Nông nghiệp và Phát triển nông thôn; Chủ tịch Ủy ban nhân dân huyện Cát Tiên; Tổng Giám đốc Công ty cổ phần tư vấn đầu tư và xây dựng Lộc Phát; Thủ trưởng các cơ quan,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Văn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Văn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