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37/2024/NQ-HĐND Đặt tên đường trên địa bàn thị trấn Vĩnh Thạnh, huyện Vĩnh Thạnh, tỉnh Bình Định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BÌNH ĐỊNH</w:t>
            </w:r>
            <w:r>
              <w:br/>
            </w:r>
            <w:r>
              <w:rPr>
                <w:b/>
                <w:i w:val="0"/>
              </w:rPr>
              <w:t>__________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w:t>
            </w:r>
            <w:r>
              <w:br/>
            </w:r>
          </w:p>
        </w:tc>
      </w:tr>
    </w:tbl>
    <w:p>
      <w:r>
        <w:rPr>
          <w:b/>
          <w:i w:val="0"/>
        </w:rPr>
        <w:t>NGHỊ QUYẾT</w:t>
      </w:r>
    </w:p>
    <w:p>
      <w:r>
        <w:rPr>
          <w:b/>
          <w:i w:val="0"/>
        </w:rPr>
        <w:t>Đặt tên đường trên địa bàn thị trấn Vĩnh Thạnh, huyện Vĩnh Thạnh năm 2024</w:t>
      </w:r>
    </w:p>
    <w:p>
      <w:r>
        <w:rPr>
          <w:b/>
          <w:i w:val="0"/>
        </w:rPr>
        <w:t>___________________</w:t>
      </w:r>
    </w:p>
    <w:p>
      <w:r>
        <w:rPr>
          <w:b/>
          <w:i w:val="0"/>
        </w:rPr>
        <w:t>HỘI ĐỒNG NHÂN DÂN TỈNH BÌNH ĐỊNH</w:t>
      </w:r>
      <w:r>
        <w:br/>
      </w:r>
      <w:r>
        <w:rPr>
          <w:b/>
          <w:i w:val="0"/>
        </w:rPr>
        <w:br/>
        <w:t xml:space="preserve">      KHÓA XIII KỲ HỌP THỨ 20</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91/2005/NĐ-CP ngày 11 tháng 7 năm 2005 của Chính phủ về việc ban hành Quy chế đặt tên, đổi tên đường, phố và công trình công cộng;</w:t>
      </w:r>
    </w:p>
    <w:p>
      <w:r>
        <w:rPr>
          <w:b w:val="0"/>
          <w:i/>
        </w:rPr>
        <w:t>Căn cứ Thông tư số 36/2006/TT-BVHTT ngày 20 tháng 3 năm 2006 của Bộ trưởng Bộ Văn hóa - Thông tin hướng dẫn thực hiện một số điều của Quy chế đặt tên, đổi tên đường, phố và công trình công cộng ban hành kèm theo Nghị định số 91/2005/NĐ-CP ngày 11 tháng 7 năm 2005 của Chính phủ;</w:t>
      </w:r>
    </w:p>
    <w:p>
      <w:r>
        <w:rPr>
          <w:b w:val="0"/>
          <w:i/>
        </w:rPr>
        <w:t>Xét Tờ trình số 289/TTr-UBND ngày 18 tháng 11 năm 2024 của Ủy ban nhân dân tỉnh về việc đặt tên đường trên địa bàn thị trấn Vĩnh Thạnh, huyện Vĩnh Thạnh năm 2024; Báo cáo thẩm tra số 77/BC-VHXH ngày 08 tháng 12 năm 2024 của Ban Văn hóa - Xã hội Hội đồng nhân dân tỉnh; ý kiến thảo luận của đại biểu Hội đồng nhân dân tại kỳ họp.</w:t>
      </w:r>
    </w:p>
    <w:p>
      <w:r>
        <w:rPr>
          <w:b/>
          <w:i w:val="0"/>
        </w:rPr>
        <w:t>QUYẾT NGHỊ:</w:t>
      </w:r>
    </w:p>
    <w:p>
      <w:r>
        <w:rPr>
          <w:b/>
          <w:i w:val="0"/>
        </w:rPr>
        <w:t>Điều 1.</w:t>
      </w:r>
      <w:r>
        <w:rPr>
          <w:b w:val="0"/>
          <w:i w:val="0"/>
        </w:rPr>
        <w:t xml:space="preserve"> Nhất trí đặt tên 14 tuyến đường trên địa bàn thị trấn Vĩnh Thạnh, huyện Vĩnh Thạnh năm 2024 </w:t>
      </w:r>
      <w:r>
        <w:rPr>
          <w:b w:val="0"/>
          <w:i/>
        </w:rPr>
        <w:t>(Có Danh mục chi tiết kèm theo).</w:t>
      </w:r>
    </w:p>
    <w:p>
      <w:r>
        <w:rPr>
          <w:b/>
          <w:i w:val="0"/>
        </w:rPr>
        <w:t>Điều 2.</w:t>
      </w:r>
      <w:r>
        <w:rPr>
          <w:b/>
          <w:i w:val="0"/>
        </w:rPr>
        <w:t xml:space="preserve"> </w:t>
      </w:r>
      <w:r>
        <w:rPr>
          <w:b w:val="0"/>
          <w:i w:val="0"/>
        </w:rPr>
        <w:t>Ủy ban nhân dân tỉnh có trách nhiệm tổ chức triển khai thực hiện Nghị quyết.</w:t>
      </w:r>
    </w:p>
    <w:p>
      <w:r>
        <w:rPr>
          <w:b/>
          <w:i w:val="0"/>
        </w:rPr>
        <w:t>Điều 3.</w:t>
      </w:r>
      <w:r>
        <w:rPr>
          <w:b/>
          <w:i w:val="0"/>
        </w:rPr>
        <w:t xml:space="preserve">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p>
    <w:p>
      <w:r>
        <w:rPr>
          <w:b w:val="0"/>
          <w:i w:val="0"/>
        </w:rPr>
        <w:t>Nghị quyết này được Hội đồng nhân dân tỉnh Bình Định Khóa XIII Kỳ họp thứ 20 thông qua ngày 12 tháng 12 năm 2024 và có hiệu lực từ ngày 22 tháng 12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UBTVQH, Chính phủ (b/cáo);</w:t>
            </w:r>
            <w:r>
              <w:br/>
            </w:r>
            <w:r>
              <w:rPr>
                <w:b w:val="0"/>
                <w:i w:val="0"/>
              </w:rPr>
              <w:br/>
              <w:t xml:space="preserve">         - VPQH, VPCP, Bộ VHTT&amp;DL;</w:t>
            </w:r>
            <w:r>
              <w:br/>
            </w:r>
            <w:r>
              <w:rPr>
                <w:b w:val="0"/>
                <w:i w:val="0"/>
              </w:rPr>
              <w:br/>
              <w:t xml:space="preserve">         - Bộ Tư pháp (Cục Kiểm tra VBQPPL);</w:t>
            </w:r>
            <w:r>
              <w:br/>
            </w:r>
            <w:r>
              <w:rPr>
                <w:b w:val="0"/>
                <w:i w:val="0"/>
              </w:rPr>
              <w:br/>
              <w:t xml:space="preserve">         - TT Tỉnh ủy (b/cáo);</w:t>
            </w:r>
            <w:r>
              <w:br/>
            </w:r>
            <w:r>
              <w:rPr>
                <w:b w:val="0"/>
                <w:i w:val="0"/>
              </w:rPr>
              <w:br/>
              <w:t xml:space="preserve">         - TT HĐND tỉnh, UBND tỉnh, ĐĐBQH tỉnh;</w:t>
            </w:r>
            <w:r>
              <w:br/>
            </w:r>
            <w:r>
              <w:rPr>
                <w:b w:val="0"/>
                <w:i w:val="0"/>
              </w:rPr>
              <w:br/>
              <w:t xml:space="preserve">         - Các Ban HĐND tỉnh, Đại biểu HĐND tỉnh;</w:t>
            </w:r>
            <w:r>
              <w:br/>
            </w:r>
            <w:r>
              <w:rPr>
                <w:b w:val="0"/>
                <w:i w:val="0"/>
              </w:rPr>
              <w:br/>
              <w:t xml:space="preserve">         - UBMTTQVN tỉnh và các tổ chức chính trị - xã hội;</w:t>
            </w:r>
            <w:r>
              <w:br/>
            </w:r>
            <w:r>
              <w:rPr>
                <w:b w:val="0"/>
                <w:i w:val="0"/>
              </w:rPr>
              <w:br/>
              <w:t xml:space="preserve">         - Sở Tư pháp và các sở, ban, ngành liên quan;</w:t>
            </w:r>
            <w:r>
              <w:br/>
            </w:r>
            <w:r>
              <w:rPr>
                <w:b w:val="0"/>
                <w:i w:val="0"/>
              </w:rPr>
              <w:br/>
              <w:t xml:space="preserve">         - VP: Tỉnh ủy, ĐĐBQH và HĐND, UBND tỉnh;</w:t>
            </w:r>
            <w:r>
              <w:br/>
            </w:r>
            <w:r>
              <w:rPr>
                <w:b w:val="0"/>
                <w:i w:val="0"/>
              </w:rPr>
              <w:br/>
              <w:t xml:space="preserve">         - TT HĐND, UBND các huyện, thị xã, thành phố;</w:t>
            </w:r>
            <w:r>
              <w:br/>
            </w:r>
            <w:r>
              <w:rPr>
                <w:b w:val="0"/>
                <w:i w:val="0"/>
              </w:rPr>
              <w:br/>
              <w:t xml:space="preserve">         - TT Tin học - Công báo tỉnh;</w:t>
            </w:r>
            <w:r>
              <w:br/>
            </w:r>
            <w:r>
              <w:rPr>
                <w:b w:val="0"/>
                <w:i w:val="0"/>
              </w:rPr>
              <w:br/>
              <w:t xml:space="preserve">         - Lưu: VT, hồ sơ kỳ họp.</w:t>
            </w:r>
          </w:p>
        </w:tc>
        <w:tc>
          <w:tcPr>
            <w:tcW w:type="dxa" w:w="4320"/>
          </w:tcPr>
          <w:p>
            <w:r>
              <w:rPr>
                <w:b w:val="0"/>
                <w:i w:val="0"/>
              </w:rPr>
              <w:br/>
            </w:r>
            <w:r>
              <w:rPr>
                <w:b/>
                <w:i w:val="0"/>
              </w:rPr>
              <w:t>CHỦ TỊCH</w:t>
            </w:r>
            <w:r>
              <w:br/>
            </w:r>
            <w:r>
              <w:br/>
            </w:r>
            <w:r>
              <w:rPr>
                <w:b/>
                <w:i/>
              </w:rPr>
              <w:t>(Đã ký)</w:t>
            </w:r>
            <w:r>
              <w:br/>
            </w:r>
            <w:r>
              <w:br/>
            </w:r>
            <w:r>
              <w:br/>
            </w:r>
            <w:r>
              <w:rPr>
                <w:b/>
                <w:i w:val="0"/>
              </w:rPr>
              <w:br/>
              <w:t xml:space="preserve">         Hồ Quốc Dũng</w:t>
            </w:r>
          </w:p>
        </w:tc>
      </w:tr>
    </w:tbl>
    <w:p>
      <w:r>
        <w:rPr>
          <w:b/>
          <w:i w:val="0"/>
        </w:rPr>
        <w:t>DANH MỤC</w:t>
      </w:r>
    </w:p>
    <w:p>
      <w:r>
        <w:rPr>
          <w:b w:val="0"/>
          <w:i w:val="0"/>
        </w:rPr>
        <w:t>TÊN ĐƯỜNG TRÊN ĐỊA BÀN THỊ TRẤN VĨNH THẠNH, HUYỆN VĨNH THẠNH NĂM 2024</w:t>
      </w:r>
      <w:r>
        <w:br/>
      </w:r>
      <w:r>
        <w:rPr>
          <w:b w:val="0"/>
          <w:i/>
        </w:rPr>
        <w:t>(Kèm theo Nghị quyết số 37/2024/NQ-HĐND ngày 12 tháng 12 năm 2024 của Hội đồng nhân dân tỉnh Bình Định)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 quy hoạch</w:t>
            </w:r>
          </w:p>
        </w:tc>
        <w:tc>
          <w:tcPr>
            <w:tcW w:type="dxa" w:w="1440"/>
          </w:tcPr>
          <w:p>
            <w:r>
              <w:rPr>
                <w:b w:val="0"/>
                <w:i w:val="0"/>
              </w:rPr>
              <w:br/>
            </w:r>
            <w:r>
              <w:rPr>
                <w:b/>
                <w:i w:val="0"/>
              </w:rPr>
              <w:t>Lý trình</w:t>
            </w:r>
          </w:p>
        </w:tc>
        <w:tc>
          <w:tcPr>
            <w:tcW w:type="dxa" w:w="1440"/>
          </w:tcPr>
          <w:p>
            <w:r>
              <w:rPr>
                <w:b w:val="0"/>
                <w:i w:val="0"/>
              </w:rPr>
              <w:br/>
            </w:r>
            <w:r>
              <w:rPr>
                <w:b/>
                <w:i w:val="0"/>
              </w:rPr>
              <w:t>Lộ giới (m)</w:t>
            </w:r>
          </w:p>
        </w:tc>
        <w:tc>
          <w:tcPr>
            <w:tcW w:type="dxa" w:w="1440"/>
          </w:tcPr>
          <w:p>
            <w:r>
              <w:rPr>
                <w:b w:val="0"/>
                <w:i w:val="0"/>
              </w:rPr>
              <w:br/>
            </w:r>
            <w:r>
              <w:rPr>
                <w:b/>
                <w:i w:val="0"/>
              </w:rPr>
              <w:t>Chiều dài (m)</w:t>
            </w:r>
          </w:p>
        </w:tc>
        <w:tc>
          <w:tcPr>
            <w:tcW w:type="dxa" w:w="1440"/>
          </w:tcPr>
          <w:p>
            <w:r>
              <w:rPr>
                <w:b w:val="0"/>
                <w:i w:val="0"/>
              </w:rPr>
              <w:br/>
            </w:r>
            <w:r>
              <w:rPr>
                <w:b/>
                <w:i w:val="0"/>
              </w:rPr>
              <w:t>Tên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