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3931/2003/QĐ.UB Về việc ban hành đơn giá chuyên ngành đô thị tỉnh Vĩnh Long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3931/2003/QĐ.UB</w:t>
      </w:r>
      <w:r>
        <w:rPr>
          <w:b w:val="0"/>
          <w:i w:val="0"/>
        </w:rPr>
        <w:br/>
      </w:r>
      <w:r>
        <w:rPr>
          <w:b w:val="0"/>
          <w:i w:val="0"/>
        </w:rPr>
        <w:br/>
      </w:r>
      <w:r>
        <w:rPr>
          <w:b w:val="0"/>
          <w:i/>
        </w:rPr>
        <w:br/>
      </w:r>
      <w:r>
        <w:rPr>
          <w:b w:val="0"/>
          <w:i/>
        </w:rPr>
        <w:t>Vĩnh Long, ngày 28 tháng 10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3931/2003/QĐ.UB</w:t>
      </w:r>
      <w:r>
        <w:rPr>
          <w:b w:val="0"/>
          <w:i w:val="0"/>
        </w:rPr>
        <w:br/>
      </w:r>
      <w:r>
        <w:rPr>
          <w:b w:val="0"/>
          <w:i w:val="0"/>
        </w:rPr>
        <w:br/>
      </w:r>
      <w:r>
        <w:rPr>
          <w:b w:val="0"/>
          <w:i/>
        </w:rPr>
        <w:br/>
      </w:r>
      <w:r>
        <w:rPr>
          <w:b w:val="0"/>
          <w:i/>
        </w:rPr>
        <w:t>Vĩnh Long, ngày 28 tháng 10 năm 2003</w:t>
      </w:r>
      <w:r>
        <w:rPr>
          <w:b w:val="0"/>
          <w:i/>
        </w:rPr>
        <w:br/>
      </w:r>
      <w:r>
        <w:rPr>
          <w:b w:val="0"/>
          <w:i w:val="0"/>
        </w:rPr>
        <w:br/>
      </w:r>
    </w:p>
    <w:p>
      <w:pPr>
        <w:jc w:val="center"/>
      </w:pPr>
      <w:r>
        <w:rPr>
          <w:b w:val="0"/>
          <w:i w:val="0"/>
        </w:rPr>
        <w:br/>
      </w:r>
      <w:r>
        <w:rPr>
          <w:b w:val="0"/>
          <w:i w:val="0"/>
        </w:rPr>
        <w:t>Số: 3931/2003/QĐ.UB</w:t>
      </w:r>
      <w:r>
        <w:rPr>
          <w:b w:val="0"/>
          <w:i w:val="0"/>
        </w:rPr>
        <w:br/>
      </w:r>
    </w:p>
    <w:p>
      <w:pPr>
        <w:jc w:val="center"/>
      </w:pPr>
      <w:r>
        <w:rPr>
          <w:b w:val="0"/>
          <w:i w:val="0"/>
        </w:rPr>
        <w:br/>
      </w:r>
      <w:r>
        <w:rPr>
          <w:b w:val="0"/>
          <w:i w:val="0"/>
        </w:rPr>
        <w:t>Vĩnh Long, ngày 28 tháng 10 năm 2003</w:t>
      </w:r>
      <w:r>
        <w:rPr>
          <w:b w:val="0"/>
          <w:i w:val="0"/>
        </w:rPr>
        <w:br/>
      </w:r>
    </w:p>
    <w:p>
      <w:r>
        <w:rPr>
          <w:b/>
          <w:i w:val="0"/>
        </w:rPr>
        <w:t>QUYẾT ĐỊNH</w:t>
      </w:r>
    </w:p>
    <w:p>
      <w:r>
        <w:rPr>
          <w:b/>
          <w:i w:val="0"/>
        </w:rPr>
        <w:t>Về việc ban hành đơn giá chuyên ngành đô thị tỉnh Vĩnh Long</w:t>
      </w:r>
    </w:p>
    <w:p>
      <w:r>
        <w:rPr>
          <w:b w:val="0"/>
          <w:i w:val="0"/>
        </w:rPr>
        <w:t>__________________________________</w:t>
      </w:r>
    </w:p>
    <w:p>
      <w:r>
        <w:rPr>
          <w:b/>
          <w:i w:val="0"/>
        </w:rPr>
        <w:t>ỦY BAN NHÂN DÂN TỈNH VĨNH LONG</w:t>
      </w:r>
    </w:p>
    <w:p>
      <w:pPr>
        <w:jc w:val="both"/>
      </w:pPr>
      <w:r>
        <w:rPr>
          <w:b w:val="0"/>
          <w:i/>
        </w:rPr>
        <w:t>- Căn cứ Luật tổ chức Hội đồng Nhân dân và Ủy ban Nhân dân của Quốc hội nước Cộng hòa Xã hội chủ nghĩa Việt Nam ngày 21/6/1994.</w:t>
      </w:r>
    </w:p>
    <w:p>
      <w:pPr>
        <w:jc w:val="both"/>
      </w:pPr>
      <w:r>
        <w:rPr>
          <w:b w:val="0"/>
          <w:i/>
        </w:rPr>
        <w:t>- Căn cứ Quyết định số: 17/2001/QĐ-BXD ngày 07/8/2001 của Bộ Trưởng Bộ Xây dựng về việc ban hành tập định mức dự toán chuyên ngành vệ sinh môi trường đô thị - tập 1: Công tác thu gom, vận chuyển và xử lý rác.</w:t>
      </w:r>
    </w:p>
    <w:p>
      <w:pPr>
        <w:jc w:val="both"/>
      </w:pPr>
      <w:r>
        <w:rPr>
          <w:b w:val="0"/>
          <w:i/>
        </w:rPr>
        <w:t>- Căn cứ Quyết định số: 39/2002/QĐ-BXD ngày 30/12/2002 của Bộ Xây dựng về việc ban hành tập định mức dự toán môi trường đô thị - phần: công tác sản xuất &amp; duy trì cây xanh đô thị.</w:t>
      </w:r>
    </w:p>
    <w:p>
      <w:pPr>
        <w:jc w:val="both"/>
      </w:pPr>
      <w:r>
        <w:rPr>
          <w:b w:val="0"/>
          <w:i/>
        </w:rPr>
        <w:t>- Căn cứ Quyết định số: 1558/QĐ-BXD ngày 20/9/2001 của Bộ Xây dựng về việc ban hành dự toán chuyên ngành đô thị tỉnh Vĩnh Long.</w:t>
      </w:r>
    </w:p>
    <w:p>
      <w:pPr>
        <w:jc w:val="both"/>
      </w:pPr>
      <w:r>
        <w:rPr>
          <w:b w:val="0"/>
          <w:i/>
        </w:rPr>
        <w:t>- Căn cứ Thông tư số: 05/2002/TT-BXD ngày 30/12/2002 của Bộ Xây dựng hướng dẫn việc lập và quản lý chi phí thực hiện các dịch vụ công ích đô thị.</w:t>
      </w:r>
    </w:p>
    <w:p>
      <w:pPr>
        <w:jc w:val="both"/>
      </w:pPr>
      <w:r>
        <w:rPr>
          <w:b w:val="0"/>
          <w:i/>
        </w:rPr>
        <w:t>- Xét công văn số: 127/SXD ngày 22/9/2003 của Giám đốc sở Xây dựng về việc xin phê duyệt đơn giá chuyên ngành đô thị tỉnh Vĩnh Long.</w:t>
      </w:r>
    </w:p>
    <w:p>
      <w:r>
        <w:rPr>
          <w:b/>
          <w:i w:val="0"/>
        </w:rPr>
        <w:t>QUYẾT ĐỊNH</w:t>
      </w:r>
    </w:p>
    <w:p>
      <w:pPr>
        <w:jc w:val="both"/>
      </w:pPr>
      <w:r>
        <w:rPr>
          <w:b/>
          <w:i w:val="0"/>
        </w:rPr>
        <w:t xml:space="preserve">Điều 1. </w:t>
      </w:r>
      <w:r>
        <w:rPr>
          <w:b w:val="0"/>
          <w:i w:val="0"/>
        </w:rPr>
        <w:t>Nay ban hành kèm theo quyết định này bộ đơn giá chuyên ngành đô thị tỉnh Vĩnh Long.</w:t>
      </w:r>
    </w:p>
    <w:p>
      <w:pPr>
        <w:jc w:val="both"/>
      </w:pPr>
      <w:r>
        <w:rPr>
          <w:b/>
          <w:i w:val="0"/>
        </w:rPr>
        <w:t>Điều 2.</w:t>
      </w:r>
      <w:r>
        <w:rPr>
          <w:b w:val="0"/>
          <w:i w:val="0"/>
        </w:rPr>
        <w:t xml:space="preserve"> Bộ đơn giá chuyên ngành đô thị này là chỉ tiêu kinh tế kỹ thuật tổng hợp, bao gồm toàn bộ chi phí trực tiếp về vật liệu, nhân công và máy thi công cần thiết để hoàn thành một đơn vị khối lượng trong lĩnh vực: Thu gom vận chuyển và xử lý rác, sản xuất và duy trì công viên cây xanh, duy trì hệ thống thoát nước đô thị từ khâu chuẩn bị đến khâu kết thúc công tác.</w:t>
      </w:r>
    </w:p>
    <w:p>
      <w:pPr>
        <w:jc w:val="both"/>
      </w:pPr>
      <w:r>
        <w:rPr>
          <w:b w:val="0"/>
          <w:i w:val="0"/>
        </w:rPr>
        <w:t>- Bộ đơn giá chuyên ngành đô thị là cơ sở để ký kết hợp đồng và thanh quyết toán chi phí khối lượng dịch vụ công ích đô thị thực tế hoàn thành trong trường hợp đặt hàng thực hiện các dịch vụ này là căn cứ tổ chức đấu thầu lựa chọn đơn vị thực hiện các dịch vụ công ích đô thị.</w:t>
      </w:r>
    </w:p>
    <w:p>
      <w:pPr>
        <w:jc w:val="both"/>
      </w:pPr>
      <w:r>
        <w:rPr>
          <w:b w:val="0"/>
          <w:i w:val="0"/>
        </w:rPr>
        <w:t>- Khi có biến động về giá vật tư, vật liệu, tiền lương và các chế độ chính sách khác có liên quan, Ủy ban Nhân dân tỉnh giao trách nhiệm cho Giám đốc Sở Tài chính - Vật giá, Giám đốc sở Xây dựng, phối hợp cùng các ngành có liên quan trình UBND tỉnh để quyết định điều chỉnh cho phù hợp. - Giao Giám đốc Sở Xây dựng chịu trách nhiệm hướng dẫn và kiểm tra giám sát việc thực hiện bộ đơn giá này.</w:t>
      </w:r>
    </w:p>
    <w:p>
      <w:pPr>
        <w:jc w:val="both"/>
      </w:pPr>
      <w:r>
        <w:rPr>
          <w:b/>
          <w:i w:val="0"/>
        </w:rPr>
        <w:t xml:space="preserve">Điều 3. </w:t>
      </w:r>
      <w:r>
        <w:rPr>
          <w:b w:val="0"/>
          <w:i w:val="0"/>
        </w:rPr>
        <w:t>Các ông, bà: Chánh văn phòng UBND tỉnh, Giám đốc các Sở, Ban, Ngành tỉnh, Chủ tịch UBND các huyện, thị xã và Giám đốc Công ty Công trình Công cộng Vĩnh Long có liên quan chịu trách nhiệm thi hành quyết định này.</w:t>
      </w:r>
    </w:p>
    <w:p>
      <w:pPr>
        <w:jc w:val="both"/>
      </w:pPr>
      <w:r>
        <w:rPr>
          <w:b w:val="0"/>
          <w:i w:val="0"/>
        </w:rPr>
        <w:t>Quyết định có hiệu lực thi hành từ ngày 01/01/2003, các quy định và các văn bản trước đây trái với quyết định này đều bãi bỏ./.</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Cao Thế Nhân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Cao Thế Nhân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Cao Thế Nhân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