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395/2003/QĐ-TTg Về việc phê duyệt Phương án tổng thể sắp xếp, đổi mới doanh nghiệp nhà nước trực thuộc ủy ban nhân dân tỉnh Ninh Bình đến năm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395/2003/QĐ-TTg</w:t>
      </w:r>
      <w:r>
        <w:rPr>
          <w:b w:val="0"/>
          <w:i w:val="0"/>
        </w:rPr>
        <w:br/>
      </w:r>
      <w:r>
        <w:rPr>
          <w:b w:val="0"/>
          <w:i w:val="0"/>
        </w:rPr>
        <w:br/>
      </w:r>
      <w:r>
        <w:rPr>
          <w:b w:val="0"/>
          <w:i/>
        </w:rPr>
        <w:br/>
      </w:r>
      <w:r>
        <w:rPr>
          <w:b w:val="0"/>
          <w:i/>
        </w:rPr>
        <w:t>Hà Nội, ngày 10 tháng 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395/2003/QĐ-TTg</w:t>
      </w:r>
      <w:r>
        <w:rPr>
          <w:b w:val="0"/>
          <w:i w:val="0"/>
        </w:rPr>
        <w:br/>
      </w:r>
      <w:r>
        <w:rPr>
          <w:b w:val="0"/>
          <w:i w:val="0"/>
        </w:rPr>
        <w:br/>
      </w:r>
      <w:r>
        <w:rPr>
          <w:b w:val="0"/>
          <w:i/>
        </w:rPr>
        <w:br/>
      </w:r>
      <w:r>
        <w:rPr>
          <w:b w:val="0"/>
          <w:i/>
        </w:rPr>
        <w:t>Hà Nội, ngày 10 tháng 4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395/2003/QĐ-TTg</w:t>
      </w:r>
      <w:r>
        <w:rPr>
          <w:b w:val="0"/>
          <w:i w:val="0"/>
        </w:rPr>
        <w:br/>
      </w:r>
      <w:r>
        <w:rPr>
          <w:b w:val="0"/>
          <w:i w:val="0"/>
        </w:rPr>
        <w:br/>
      </w:r>
      <w:r>
        <w:rPr>
          <w:b w:val="0"/>
          <w:i/>
        </w:rPr>
        <w:br/>
      </w:r>
      <w:r>
        <w:rPr>
          <w:b w:val="0"/>
          <w:i/>
        </w:rPr>
        <w:t>Hà Nội, ngày 10 tháng 4 năm 2003</w:t>
      </w:r>
      <w:r>
        <w:rPr>
          <w:b w:val="0"/>
          <w:i/>
        </w:rPr>
        <w:br/>
      </w:r>
      <w:r>
        <w:rPr>
          <w:b w:val="0"/>
          <w:i w:val="0"/>
        </w:rPr>
        <w:br/>
      </w:r>
    </w:p>
    <w:p>
      <w:pPr>
        <w:jc w:val="center"/>
      </w:pPr>
      <w:r>
        <w:rPr>
          <w:b w:val="0"/>
          <w:i w:val="0"/>
        </w:rPr>
        <w:br/>
      </w:r>
      <w:r>
        <w:rPr>
          <w:b w:val="0"/>
          <w:i w:val="0"/>
        </w:rPr>
        <w:t>Số: 395/2003/QĐ-TTg</w:t>
      </w:r>
      <w:r>
        <w:rPr>
          <w:b w:val="0"/>
          <w:i w:val="0"/>
        </w:rPr>
        <w:br/>
      </w:r>
    </w:p>
    <w:p>
      <w:pPr>
        <w:jc w:val="center"/>
      </w:pPr>
      <w:r>
        <w:rPr>
          <w:b w:val="0"/>
          <w:i w:val="0"/>
        </w:rPr>
        <w:br/>
      </w:r>
      <w:r>
        <w:rPr>
          <w:b w:val="0"/>
          <w:i w:val="0"/>
        </w:rPr>
        <w:t>Hà Nội, ngày 10 tháng 4 năm 2003</w:t>
      </w:r>
      <w:r>
        <w:rPr>
          <w:b w:val="0"/>
          <w:i w:val="0"/>
        </w:rPr>
        <w:br/>
      </w:r>
    </w:p>
    <w:p>
      <w:r>
        <w:rPr>
          <w:b w:val="0"/>
          <w:i w:val="0"/>
        </w:rPr>
        <w:br/>
      </w:r>
      <w:r>
        <w:rPr>
          <w:b/>
          <w:i w:val="0"/>
        </w:rPr>
        <w:t xml:space="preserve">QUYẾT ĐỊNH </w:t>
      </w:r>
      <w:r>
        <w:rPr>
          <w:b w:val="0"/>
          <w:i w:val="0"/>
        </w:rPr>
        <w:br/>
      </w:r>
      <w:r>
        <w:rPr>
          <w:b/>
          <w:i w:val="0"/>
        </w:rPr>
        <w:t xml:space="preserve">Về việc phê duyệt Phương án tổng thể sắp xếp, đổi mới doanh nghiệp nhà nước trực thuộc ủy ban nhân dân tỉnh Ninh Bình đến năm 2005 </w:t>
      </w:r>
      <w:r>
        <w:rPr>
          <w:b w:val="0"/>
          <w:i w:val="0"/>
        </w:rPr>
        <w:br/>
      </w:r>
      <w:r>
        <w:rPr>
          <w:b w:val="0"/>
          <w:i w:val="0"/>
        </w:rPr>
        <w:t>____________________________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Xét đề nghị của ủy ban nhân dân tỉnh Ninh Bình và ý kiến của các Bộ : Kế hoạch và Đầu tư, Tài chính, Lao động - Thương binh và Xã hội, Nội vụ.</w:t>
      </w:r>
      <w:r>
        <w:rPr>
          <w:b w:val="0"/>
          <w:i w:val="0"/>
        </w:rPr>
        <w:br/>
      </w:r>
      <w:r>
        <w:rPr>
          <w:b/>
          <w:i w:val="0"/>
        </w:rPr>
        <w:t>QUYẾT ĐỊNH:</w:t>
      </w:r>
      <w:r>
        <w:rPr>
          <w:b w:val="0"/>
          <w:i w:val="0"/>
        </w:rPr>
        <w:br/>
      </w:r>
      <w:r>
        <w:rPr>
          <w:b/>
          <w:i w:val="0"/>
        </w:rPr>
        <w:t xml:space="preserve">Điều 1. </w:t>
      </w:r>
      <w:r>
        <w:rPr>
          <w:b w:val="0"/>
          <w:i w:val="0"/>
        </w:rPr>
        <w:t>Phê duyệt Phương án tổng thể sắp xếp, đổi mới doanh nghiệp nhà nước trực thuộc ủy ban nhân dân tỉnh Ninh Bình đến năm 2005 như phụ lục kèm theo.</w:t>
      </w:r>
      <w:r>
        <w:rPr>
          <w:b w:val="0"/>
          <w:i w:val="0"/>
        </w:rPr>
        <w:br/>
      </w:r>
      <w:r>
        <w:rPr>
          <w:b/>
          <w:i w:val="0"/>
        </w:rPr>
        <w:t>Điều 2.</w:t>
      </w:r>
      <w:r>
        <w:rPr>
          <w:b w:val="0"/>
          <w:i w:val="0"/>
        </w:rPr>
        <w:t xml:space="preserve"> Chủ tịch ủy ban nhân dân tỉnh Ninh Bình có trách nhiệm chỉ đạo thực hiện việc sắp xếp, đổi mới doanh nghiệp nhà nước trực thuộc theo đúng nội dung và tiến độ đã được duyệt. Trường hợp điều chỉnh, bổ sung Phương án phải được sự chấp thuận của Thủ tướng Chính phủ.</w:t>
      </w:r>
      <w:r>
        <w:rPr>
          <w:b w:val="0"/>
          <w:i w:val="0"/>
        </w:rPr>
        <w:br/>
      </w:r>
      <w:r>
        <w:rPr>
          <w:b/>
          <w:i w:val="0"/>
        </w:rPr>
        <w:t xml:space="preserve">Điều 3. </w:t>
      </w:r>
      <w:r>
        <w:rPr>
          <w:b w:val="0"/>
          <w:i w:val="0"/>
        </w:rPr>
        <w:t>Bộ Tài chính, Bộ Kế hoạch và Đầu tư, Bộ Nội vụ, Bộ Lao động - Thương binh và Xã hội, Bộ Nông nghiệp và Phát triển nông thôn và các cơ quan liên quan có trách nhiệm phối hợp với ủy ban nhân dân tỉnh Ninh Bình trong việc thực hiện Phương án nói trên.</w:t>
      </w:r>
      <w:r>
        <w:rPr>
          <w:b w:val="0"/>
          <w:i w:val="0"/>
        </w:rPr>
        <w:br/>
      </w:r>
      <w:r>
        <w:rPr>
          <w:b w:val="0"/>
          <w:i w:val="0"/>
        </w:rPr>
        <w:t>Ban Chỉ đạo Đổi mới và Phát triển doanh nghiệp chịu trách nhiệm đôn đốc, hướng dẫn và theo dõi việc thực hiện Phương án này, đồng thời kiến nghị với</w:t>
      </w:r>
      <w:r>
        <w:rPr>
          <w:b w:val="0"/>
          <w:i w:val="0"/>
        </w:rPr>
        <w:br/>
      </w:r>
      <w:r>
        <w:rPr>
          <w:b/>
          <w:i w:val="0"/>
        </w:rPr>
        <w:t xml:space="preserve">Điều 4. </w:t>
      </w:r>
      <w:r>
        <w:rPr>
          <w:b w:val="0"/>
          <w:i w:val="0"/>
        </w:rPr>
        <w:t>Quyết định này có hiệu lực kể từ ngày ký.</w:t>
      </w:r>
      <w:r>
        <w:rPr>
          <w:b w:val="0"/>
          <w:i w:val="0"/>
        </w:rPr>
        <w:br/>
      </w:r>
      <w:r>
        <w:rPr>
          <w:b w:val="0"/>
          <w:i w:val="0"/>
        </w:rPr>
        <w:t>Chủ tịch ủy ban nhân dân tỉnh Ninh Bình và Thủ trưởng các cơ quan liên quan chịu trách nhiệm thi hành Quyết định này./.</w:t>
      </w:r>
      <w:r>
        <w:rPr>
          <w:b w:val="0"/>
          <w:i w:val="0"/>
        </w:rPr>
        <w:br/>
      </w:r>
      <w:r>
        <w:rPr>
          <w:b w:val="0"/>
          <w:i w:val="0"/>
        </w:rPr>
        <w:t xml:space="preserve"> </w:t>
      </w:r>
      <w:r>
        <w:rPr>
          <w:b w:val="0"/>
          <w:i w:val="0"/>
        </w:rPr>
        <w:br/>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