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39/2000/QĐ-BNNPTNT/KH Về việc giao chỉ tiêu kế hoạch Nhà nước năm 2000</w:t>
      </w:r>
    </w:p>
    <w:p>
      <w:r>
        <w:rPr>
          <w:b w:val="0"/>
          <w:i w:val="0"/>
        </w:rPr>
        <w:br/>
      </w:r>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39/2000/QĐ-BNNPTNT/KH</w:t>
      </w:r>
      <w:r>
        <w:rPr>
          <w:b w:val="0"/>
          <w:i w:val="0"/>
        </w:rPr>
        <w:br/>
      </w:r>
      <w:r>
        <w:rPr>
          <w:b w:val="0"/>
          <w:i w:val="0"/>
        </w:rPr>
        <w:br/>
      </w:r>
      <w:r>
        <w:rPr>
          <w:b w:val="0"/>
          <w:i/>
        </w:rPr>
        <w:br/>
      </w:r>
      <w:r>
        <w:rPr>
          <w:b w:val="0"/>
          <w:i/>
        </w:rPr>
        <w:t>Hà Nội, ngày 12 tháng 4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39/2000/QĐ-BNNPTNT/KH</w:t>
      </w:r>
      <w:r>
        <w:rPr>
          <w:b w:val="0"/>
          <w:i w:val="0"/>
        </w:rPr>
        <w:br/>
      </w:r>
      <w:r>
        <w:rPr>
          <w:b w:val="0"/>
          <w:i w:val="0"/>
        </w:rPr>
        <w:br/>
      </w:r>
      <w:r>
        <w:rPr>
          <w:b w:val="0"/>
          <w:i/>
        </w:rPr>
        <w:br/>
      </w:r>
      <w:r>
        <w:rPr>
          <w:b w:val="0"/>
          <w:i/>
        </w:rPr>
        <w:t>Hà Nội, ngày 12 tháng 4 năm 2000</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39/2000/QĐ-BNNPTNT/KH</w:t>
      </w:r>
      <w:r>
        <w:rPr>
          <w:b w:val="0"/>
          <w:i w:val="0"/>
        </w:rPr>
        <w:br/>
      </w:r>
      <w:r>
        <w:rPr>
          <w:b w:val="0"/>
          <w:i w:val="0"/>
        </w:rPr>
        <w:br/>
      </w:r>
      <w:r>
        <w:rPr>
          <w:b w:val="0"/>
          <w:i/>
        </w:rPr>
        <w:br/>
      </w:r>
      <w:r>
        <w:rPr>
          <w:b w:val="0"/>
          <w:i/>
        </w:rPr>
        <w:t>Hà Nội, ngày 12 tháng 4 năm 2000</w:t>
      </w:r>
      <w:r>
        <w:rPr>
          <w:b w:val="0"/>
          <w:i/>
        </w:rPr>
        <w:br/>
      </w:r>
      <w:r>
        <w:rPr>
          <w:b w:val="0"/>
          <w:i w:val="0"/>
        </w:rPr>
        <w:br/>
      </w:r>
    </w:p>
    <w:p>
      <w:pPr>
        <w:jc w:val="center"/>
      </w:pPr>
      <w:r>
        <w:rPr>
          <w:b w:val="0"/>
          <w:i w:val="0"/>
        </w:rPr>
        <w:br/>
      </w:r>
      <w:r>
        <w:rPr>
          <w:b w:val="0"/>
          <w:i w:val="0"/>
        </w:rPr>
        <w:t>Số: 39/2000/QĐ-BNNPTNT/KH</w:t>
      </w:r>
      <w:r>
        <w:rPr>
          <w:b w:val="0"/>
          <w:i w:val="0"/>
        </w:rPr>
        <w:br/>
      </w:r>
    </w:p>
    <w:p>
      <w:pPr>
        <w:jc w:val="center"/>
      </w:pPr>
      <w:r>
        <w:rPr>
          <w:b w:val="0"/>
          <w:i w:val="0"/>
        </w:rPr>
        <w:br/>
      </w:r>
      <w:r>
        <w:rPr>
          <w:b w:val="0"/>
          <w:i w:val="0"/>
        </w:rPr>
        <w:t>Hà Nội, ngày 12 tháng 4 năm 2000</w:t>
      </w:r>
      <w:r>
        <w:rPr>
          <w:b w:val="0"/>
          <w:i w:val="0"/>
        </w:rPr>
        <w:br/>
      </w:r>
    </w:p>
    <w:p>
      <w:r>
        <w:rPr>
          <w:b/>
          <w:i w:val="0"/>
        </w:rPr>
        <w:t xml:space="preserve"> QUYẾT ĐỊNH </w:t>
      </w:r>
    </w:p>
    <w:p>
      <w:r>
        <w:rPr>
          <w:b/>
          <w:i w:val="0"/>
        </w:rPr>
        <w:t>Về việc giao chỉ tiêu kế hoạch Nhà nước năm 2000</w:t>
      </w:r>
    </w:p>
    <w:p>
      <w:r>
        <w:rPr>
          <w:b/>
          <w:i w:val="0"/>
        </w:rPr>
        <w:t>BỘ TRƯỞNG BỘ NÔNG NGHIỆP VÀ PHÁT TRIỂN NÔNG THÔN</w:t>
      </w:r>
    </w:p>
    <w:p>
      <w:r>
        <w:rPr>
          <w:b w:val="0"/>
          <w:i/>
        </w:rPr>
        <w:t>Căn cứ Nghị định số 73/CP, ngày 01/11/1995 của Chính phủ qui định chức năng, nhiệm vụ, quyền hạn và tổ chức bộ máy của Bộ trưởng Bộ Nông nghiệp và Phát triển nông thôn;</w:t>
      </w:r>
    </w:p>
    <w:p>
      <w:r>
        <w:rPr>
          <w:b w:val="0"/>
          <w:i/>
        </w:rPr>
        <w:t xml:space="preserve">Căn cứ Quyết định số 240/1999/QĐ-TTg, ngày 29/12/1999 của Thủ tướng Chính phủ, Quyết định số 123/1999/QĐ-BKH, ngày 29/12/1999 của Bộ trưởng Bộ Kế hoạch và Đầu tư, Quyết định số 90/1999/QĐ-BTC, ngày 29/12/1999 của Bộ trưởng Bộ tài chính về giao chỉ tiêu kế hoạch Nhà nước và dự toán thu, chi ngân sách Nhà nước năm 2000; </w:t>
      </w:r>
    </w:p>
    <w:p>
      <w:r>
        <w:rPr>
          <w:b w:val="0"/>
          <w:i/>
        </w:rPr>
        <w:t>Theo đề nghị của Ông Vụ trưởng Vụ Kế hoạch và quy hoạch,</w:t>
      </w:r>
    </w:p>
    <w:p>
      <w:r>
        <w:rPr>
          <w:b/>
          <w:i w:val="0"/>
        </w:rPr>
        <w:t>QUYẾT ĐỊNH</w:t>
      </w:r>
    </w:p>
    <w:p>
      <w:r>
        <w:rPr>
          <w:b/>
          <w:i w:val="0"/>
        </w:rPr>
        <w:t xml:space="preserve">Điều 1. </w:t>
      </w:r>
      <w:r>
        <w:rPr>
          <w:b w:val="0"/>
          <w:i w:val="0"/>
        </w:rPr>
        <w:t>Nay giao nhiệm vụ kế hoạch Nhà nước năm 2000 cho:</w:t>
      </w:r>
    </w:p>
    <w:p>
      <w:r>
        <w:rPr>
          <w:b w:val="0"/>
          <w:i w:val="0"/>
        </w:rPr>
        <w:t>(có phụ lục kèm theo)</w:t>
      </w:r>
    </w:p>
    <w:p>
      <w:r>
        <w:rPr>
          <w:b/>
          <w:i w:val="0"/>
        </w:rPr>
        <w:t xml:space="preserve">Điều 2. </w:t>
      </w:r>
      <w:r>
        <w:rPr>
          <w:b w:val="0"/>
          <w:i w:val="0"/>
        </w:rPr>
        <w:t>Căn cứ vào kế hoạch được giao, đơn vị khẩn trương triển khai giao nhiệm vụ cho các đơn vị trực thuộc, hướng dẫn, chỉ đạo và ký hợp đồng chặt chẽ, đặc biệt là xuất nhập khẩu, cung ứng và tiêu thụ sản phẩm. Khai thác mọi khả năng, tiềm lực, bảo đảm các cân đối để hoàn thành vượt mức kế hoạch được giao.</w:t>
      </w:r>
    </w:p>
    <w:p>
      <w:r>
        <w:rPr>
          <w:b/>
          <w:i w:val="0"/>
        </w:rPr>
        <w:t xml:space="preserve">Điều 3. </w:t>
      </w:r>
      <w:r>
        <w:rPr>
          <w:b w:val="0"/>
          <w:i w:val="0"/>
        </w:rPr>
        <w:t>Các Ông Thủ trưởng các cơ quan chức năng và Thủ trưởng các đơn vị được giao nhiệm vụ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Thiện Luân</w:t>
            </w:r>
            <w:r>
              <w:rPr>
                <w:b/>
                <w:i w:val="0"/>
              </w:rPr>
              <w:br/>
            </w:r>
          </w:p>
        </w:tc>
      </w:tr>
    </w:tbl>
    <w:p>
      <w:r>
        <w:rPr>
          <w:b/>
          <w:i w:val="0"/>
        </w:rPr>
        <w:t>CHỈ TIÊU</w:t>
      </w:r>
    </w:p>
    <w:p>
      <w:r>
        <w:rPr>
          <w:b/>
          <w:i w:val="0"/>
        </w:rPr>
        <w:t xml:space="preserve"> Kế hoạch sản xuất kinh doanh năm 2000 của Tổng công ty mía đường I</w:t>
      </w:r>
    </w:p>
    <w:p>
      <w:r>
        <w:rPr>
          <w:b w:val="0"/>
          <w:i/>
        </w:rPr>
        <w:t>(Kèm theo Quyết định số 39/2000/QĐ-BNN-KH, ngày 12/4/2000)</w:t>
      </w:r>
      <w:r>
        <w:rPr>
          <w:b w:val="0"/>
          <w:i w:val="0"/>
        </w:rPr>
        <w:t xml:space="preserve">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Chỉ tiêu</w:t>
            </w:r>
          </w:p>
        </w:tc>
        <w:tc>
          <w:tcPr>
            <w:tcW w:type="dxa" w:w="1728"/>
          </w:tcPr>
          <w:p>
            <w:r>
              <w:rPr>
                <w:b w:val="0"/>
                <w:i w:val="0"/>
              </w:rPr>
              <w:br/>
            </w:r>
            <w:r>
              <w:rPr>
                <w:b/>
                <w:i w:val="0"/>
              </w:rPr>
              <w:t>Đơn vị</w:t>
            </w:r>
          </w:p>
        </w:tc>
        <w:tc>
          <w:tcPr>
            <w:tcW w:type="dxa" w:w="1728"/>
          </w:tcPr>
          <w:p>
            <w:r>
              <w:rPr>
                <w:b w:val="0"/>
                <w:i w:val="0"/>
              </w:rPr>
              <w:br/>
            </w:r>
            <w:r>
              <w:rPr>
                <w:b/>
                <w:i w:val="0"/>
              </w:rPr>
              <w:t>Ước T.H</w:t>
            </w:r>
          </w:p>
        </w:tc>
        <w:tc>
          <w:tcPr>
            <w:tcW w:type="dxa" w:w="1728"/>
          </w:tcPr>
          <w:p>
            <w:r>
              <w:rPr>
                <w:b w:val="0"/>
                <w:i w:val="0"/>
              </w:rPr>
              <w:br/>
            </w:r>
            <w:r>
              <w:rPr>
                <w:b/>
                <w:i w:val="0"/>
              </w:rPr>
              <w:t>Kế hoạch</w:t>
            </w:r>
          </w:p>
        </w:tc>
        <w:tc>
          <w:tcPr>
            <w:tcW w:type="dxa" w:w="1728"/>
          </w:tcPr>
          <w:p>
            <w:r>
              <w:rPr>
                <w:b w:val="0"/>
                <w:i w:val="0"/>
              </w:rPr>
              <w:br/>
            </w:r>
            <w:r>
              <w:rPr>
                <w:b/>
                <w:i w:val="0"/>
              </w:rPr>
              <w:t>So sánh (%)</w:t>
            </w:r>
          </w:p>
        </w:tc>
      </w:tr>
    </w:tbl>
    <w:p>
      <w:r>
        <w:rPr>
          <w:b w:val="0"/>
          <w:i w:val="0"/>
        </w:rPr>
        <w:t xml:space="preserve">  </w:t>
      </w:r>
      <w:r>
        <w:rPr>
          <w:b/>
          <w:i w:val="0"/>
        </w:rPr>
        <w:t>CHỈ TIÊU</w:t>
      </w:r>
    </w:p>
    <w:p>
      <w:r>
        <w:rPr>
          <w:b/>
          <w:i w:val="0"/>
        </w:rPr>
        <w:t xml:space="preserve"> Kế hoạch sản xuất kinh doanh năm 2000 của Tổng công ty mía đường II</w:t>
      </w:r>
    </w:p>
    <w:p>
      <w:r>
        <w:rPr>
          <w:b w:val="0"/>
          <w:i/>
        </w:rPr>
        <w:t>(Kèm theo Quyết định số 39/2000/QĐ-BNN-KH, ngày 12/4/2000)</w:t>
      </w:r>
      <w:r>
        <w:rPr>
          <w:b w:val="0"/>
          <w:i w:val="0"/>
        </w:rPr>
        <w:t xml:space="preserve">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Chỉ tiêu</w:t>
            </w:r>
          </w:p>
        </w:tc>
        <w:tc>
          <w:tcPr>
            <w:tcW w:type="dxa" w:w="1728"/>
          </w:tcPr>
          <w:p>
            <w:r>
              <w:rPr>
                <w:b w:val="0"/>
                <w:i w:val="0"/>
              </w:rPr>
              <w:br/>
            </w:r>
            <w:r>
              <w:rPr>
                <w:b/>
                <w:i w:val="0"/>
              </w:rPr>
              <w:t>Đơn vị</w:t>
            </w:r>
          </w:p>
        </w:tc>
        <w:tc>
          <w:tcPr>
            <w:tcW w:type="dxa" w:w="1728"/>
          </w:tcPr>
          <w:p>
            <w:r>
              <w:rPr>
                <w:b w:val="0"/>
                <w:i w:val="0"/>
              </w:rPr>
              <w:br/>
            </w:r>
            <w:r>
              <w:rPr>
                <w:b/>
                <w:i w:val="0"/>
              </w:rPr>
              <w:t>Ước T.H</w:t>
            </w:r>
          </w:p>
        </w:tc>
        <w:tc>
          <w:tcPr>
            <w:tcW w:type="dxa" w:w="1728"/>
          </w:tcPr>
          <w:p>
            <w:r>
              <w:rPr>
                <w:b w:val="0"/>
                <w:i w:val="0"/>
              </w:rPr>
              <w:br/>
            </w:r>
            <w:r>
              <w:rPr>
                <w:b/>
                <w:i w:val="0"/>
              </w:rPr>
              <w:t>Kế hoạch</w:t>
            </w:r>
          </w:p>
        </w:tc>
        <w:tc>
          <w:tcPr>
            <w:tcW w:type="dxa" w:w="1728"/>
          </w:tcPr>
          <w:p>
            <w:r>
              <w:rPr>
                <w:b w:val="0"/>
                <w:i w:val="0"/>
              </w:rPr>
              <w:br/>
            </w:r>
            <w:r>
              <w:rPr>
                <w:b/>
                <w:i w:val="0"/>
              </w:rPr>
              <w:t>So sánh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