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39/2003/QĐ-TTg Về việc phê duyệt Phương án tổng thể sắp xếp, đổi mới doanh nghiệp nhà nước trực thuộc tỉnh Vĩnh Phúc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39/QĐ-TTg</w:t>
      </w:r>
      <w:r>
        <w:rPr>
          <w:b w:val="0"/>
          <w:i w:val="0"/>
        </w:rPr>
        <w:br/>
      </w:r>
      <w:r>
        <w:rPr>
          <w:b w:val="0"/>
          <w:i w:val="0"/>
        </w:rPr>
        <w:br/>
      </w:r>
      <w:r>
        <w:rPr>
          <w:b w:val="0"/>
          <w:i/>
        </w:rPr>
        <w:br/>
      </w:r>
      <w:r>
        <w:rPr>
          <w:b w:val="0"/>
          <w:i/>
        </w:rPr>
        <w:t>Hà Nội, ngày 8 tháng 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39/QĐ-TTg</w:t>
      </w:r>
      <w:r>
        <w:rPr>
          <w:b w:val="0"/>
          <w:i w:val="0"/>
        </w:rPr>
        <w:br/>
      </w:r>
      <w:r>
        <w:rPr>
          <w:b w:val="0"/>
          <w:i w:val="0"/>
        </w:rPr>
        <w:br/>
      </w:r>
      <w:r>
        <w:rPr>
          <w:b w:val="0"/>
          <w:i/>
        </w:rPr>
        <w:br/>
      </w:r>
      <w:r>
        <w:rPr>
          <w:b w:val="0"/>
          <w:i/>
        </w:rPr>
        <w:t>Hà Nội, ngày 8 tháng 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39/QĐ-TTg</w:t>
      </w:r>
      <w:r>
        <w:rPr>
          <w:b w:val="0"/>
          <w:i w:val="0"/>
        </w:rPr>
        <w:br/>
      </w:r>
      <w:r>
        <w:rPr>
          <w:b w:val="0"/>
          <w:i w:val="0"/>
        </w:rPr>
        <w:br/>
      </w:r>
      <w:r>
        <w:rPr>
          <w:b w:val="0"/>
          <w:i/>
        </w:rPr>
        <w:br/>
      </w:r>
      <w:r>
        <w:rPr>
          <w:b w:val="0"/>
          <w:i/>
        </w:rPr>
        <w:t>Hà Nội, ngày 8 tháng 1 năm 2003</w:t>
      </w:r>
      <w:r>
        <w:rPr>
          <w:b w:val="0"/>
          <w:i/>
        </w:rPr>
        <w:br/>
      </w:r>
      <w:r>
        <w:rPr>
          <w:b w:val="0"/>
          <w:i w:val="0"/>
        </w:rPr>
        <w:br/>
      </w:r>
    </w:p>
    <w:p>
      <w:pPr>
        <w:jc w:val="center"/>
      </w:pPr>
      <w:r>
        <w:rPr>
          <w:b w:val="0"/>
          <w:i w:val="0"/>
        </w:rPr>
        <w:br/>
      </w:r>
      <w:r>
        <w:rPr>
          <w:b w:val="0"/>
          <w:i w:val="0"/>
        </w:rPr>
        <w:t>Số: 39/QĐ-TTg</w:t>
      </w:r>
      <w:r>
        <w:rPr>
          <w:b w:val="0"/>
          <w:i w:val="0"/>
        </w:rPr>
        <w:br/>
      </w:r>
    </w:p>
    <w:p>
      <w:pPr>
        <w:jc w:val="center"/>
      </w:pPr>
      <w:r>
        <w:rPr>
          <w:b w:val="0"/>
          <w:i w:val="0"/>
        </w:rPr>
        <w:br/>
      </w:r>
      <w:r>
        <w:rPr>
          <w:b w:val="0"/>
          <w:i w:val="0"/>
        </w:rPr>
        <w:t>Hà Nội, ngày 8 tháng 1 năm 2003</w:t>
      </w:r>
      <w:r>
        <w:rPr>
          <w:b w:val="0"/>
          <w:i w:val="0"/>
        </w:rPr>
        <w:br/>
      </w:r>
    </w:p>
    <w:p>
      <w:r>
        <w:rPr>
          <w:b w:val="0"/>
          <w:i w:val="0"/>
        </w:rPr>
        <w:br/>
      </w:r>
      <w:r>
        <w:rPr>
          <w:b/>
          <w:i w:val="0"/>
        </w:rPr>
        <w:t>QUYẾT ĐỊNH</w:t>
      </w:r>
      <w:r>
        <w:rPr>
          <w:b w:val="0"/>
          <w:i w:val="0"/>
        </w:rPr>
        <w:br/>
      </w:r>
      <w:r>
        <w:rPr>
          <w:b w:val="0"/>
          <w:i w:val="0"/>
        </w:rPr>
        <w:t>VỀ VIỆC PHÊ DUYỆT PHƯƠNG ÁN TỔNG THỂ SẮP XẾP, ĐỔI MỚI DOANH</w:t>
      </w:r>
      <w:r>
        <w:rPr>
          <w:b w:val="0"/>
          <w:i w:val="0"/>
        </w:rPr>
        <w:br/>
      </w:r>
      <w:r>
        <w:rPr>
          <w:b w:val="0"/>
          <w:i w:val="0"/>
        </w:rPr>
        <w:t>NGHIỆP NHÀ NƯỚC TRỰC THUỘC TỈNH VĨNH PHÚC ĐẾN NĂM 2005</w:t>
      </w:r>
      <w:r>
        <w:rPr>
          <w:b w:val="0"/>
          <w:i w:val="0"/>
        </w:rPr>
        <w:br/>
      </w:r>
      <w:r>
        <w:rPr>
          <w:b w:val="0"/>
          <w:i w:val="0"/>
        </w:rPr>
        <w:t>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Tồng công ty nhà nước;</w:t>
      </w:r>
      <w:r>
        <w:rPr>
          <w:b w:val="0"/>
          <w:i w:val="0"/>
        </w:rPr>
        <w:br/>
      </w:r>
      <w:r>
        <w:rPr>
          <w:b w:val="0"/>
          <w:i/>
        </w:rPr>
        <w:t>Xét đề nghị của Uỷ ban nhân dân tỉnh Vĩnh Phúc (Công văn số 1196/ĐA-ĐMDN ngày 09 tháng 7 năm 2002, Công văn số 2229/HC-UB ngày 10 tháng 12 năm 2002); ý kiến của các Bộ: Kế hoạch và Đầu tư (Công văn số 5799/BKH-DN ngày 11 tháng 9 năm 2002, Tài chính (Công văn số 9787/TC-TCDN ngày 10 tháng 9 năm 2002), Lao động - Thương binh và Xã hội (Công văn số 2853/BLĐTBXH-CSLĐVL ngày 29 tháng 8 năm 2002), Nội vụ (Công văn số 137/BNV-TCBC ngày 09 tháng 9 năm 2002), Nông nghiệp và Phát triển nông thôn (công văn số 3824/BNN-TCCB ngày 23 tháng 9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tỉnh Vĩnh Phúc đến năm 2005 như Phụ lục kèm theo.</w:t>
      </w:r>
      <w:r>
        <w:rPr>
          <w:b w:val="0"/>
          <w:i w:val="0"/>
        </w:rPr>
        <w:br/>
      </w:r>
      <w:r>
        <w:rPr>
          <w:b/>
          <w:i w:val="0"/>
        </w:rPr>
        <w:t>Điều 2. C</w:t>
      </w:r>
      <w:r>
        <w:rPr>
          <w:b w:val="0"/>
          <w:i w:val="0"/>
        </w:rPr>
        <w:t>hủ tịch Uỷ ban nhân dân tỉnh Vĩnh Phúc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Uỷ ban nhân dân tỉnh Vĩnh Phúc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Uỷ ban nhân dân tỉnh Vĩnh Phúc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