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407/TTg Về việc ký quyết định thành lập đơn vị thành viên của các Tổng công ty Nhà nước hoạt động theo Quyết định số 91/TTg ngày 07/03/1994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br/>
            </w:r>
            <w:r>
              <w:rPr>
                <w:b w:val="0"/>
                <w:i w:val="0"/>
              </w:rPr>
              <w:t xml:space="preserve"> </w:t>
            </w:r>
            <w:r>
              <w:rPr>
                <w:b w:val="0"/>
                <w:i w:val="0"/>
              </w:rPr>
              <w:br/>
            </w:r>
            <w:r>
              <w:rPr>
                <w:b w:val="0"/>
                <w:i w:val="0"/>
              </w:rPr>
              <w:t xml:space="preserve"> </w:t>
            </w:r>
            <w:r>
              <w:rPr>
                <w:b w:val="0"/>
                <w:i w:val="0"/>
              </w:rPr>
              <w:t>Số: 407-TTg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w:t>
            </w:r>
            <w:r>
              <w:rPr>
                <w:b w:val="0"/>
                <w:i/>
              </w:rPr>
              <w:t>Hà Nội, ngày 17 tháng 6 năm 1996</w:t>
            </w:r>
          </w:p>
        </w:tc>
      </w:tr>
    </w:tbl>
    <w:p>
      <w:r>
        <w:rPr>
          <w:b/>
          <w:i w:val="0"/>
        </w:rPr>
        <w:t>QUYẾT ĐỊNH</w:t>
      </w:r>
    </w:p>
    <w:p>
      <w:r>
        <w:rPr>
          <w:b/>
          <w:i w:val="0"/>
        </w:rPr>
        <w:t>Về việc ký quyết định thành lập đơn vị thành viên của các tổng công ty nhà nước hoạt động theo quyết định số 91/TTG ngày 07 tháng 3 năm 1994 của thủ tướng Chính Phủ</w:t>
      </w:r>
    </w:p>
    <w:p>
      <w:r>
        <w:rPr>
          <w:b/>
          <w:i w:val="0"/>
        </w:rPr>
        <w:t>___________________</w:t>
      </w:r>
    </w:p>
    <w:p>
      <w:r>
        <w:rPr>
          <w:b w:val="0"/>
          <w:i w:val="0"/>
        </w:rPr>
        <w:t xml:space="preserve"> </w:t>
      </w:r>
      <w:r>
        <w:rPr>
          <w:b/>
          <w:i w:val="0"/>
        </w:rPr>
        <w:t>THỦ TƯỚNG CHÍNH PHỦ</w:t>
      </w:r>
    </w:p>
    <w:p>
      <w:r>
        <w:rPr>
          <w:b w:val="0"/>
          <w:i/>
        </w:rPr>
        <w:t>Căn cứ Luật Tổ chức Chính phủ ngày 30 tháng 9 năm 1992;</w:t>
      </w:r>
    </w:p>
    <w:p>
      <w:r>
        <w:rPr>
          <w:b w:val="0"/>
          <w:i/>
        </w:rPr>
        <w:t>Căn cứ Luật Doanh nghiệp nhà nước ngày 20 tháng 4 năm 1995;</w:t>
      </w:r>
    </w:p>
    <w:p>
      <w:r>
        <w:rPr>
          <w:b w:val="0"/>
          <w:i/>
        </w:rPr>
        <w:t>Xét đề nghị của Bộ trưởng, Trưởng ban chỉ đạo trung ương đổi mới doanh nghiệp;</w:t>
      </w:r>
    </w:p>
    <w:p>
      <w:r>
        <w:rPr>
          <w:b w:val="0"/>
          <w:i/>
        </w:rPr>
        <w:t>Để tạo điều kiện cho các Tổng công ty nhà nước do Thủ tướng Chính phủ thành lập sớm ổn định tổ chức để đi vào hoạt động,</w:t>
      </w:r>
    </w:p>
    <w:p>
      <w:r>
        <w:rPr>
          <w:b/>
          <w:i w:val="0"/>
        </w:rPr>
        <w:t>QUYẾT ĐỊNH:</w:t>
      </w:r>
    </w:p>
    <w:p>
      <w:r>
        <w:rPr>
          <w:b/>
          <w:i w:val="0"/>
        </w:rPr>
        <w:t>Điều 1.</w:t>
      </w:r>
      <w:r>
        <w:rPr>
          <w:b w:val="0"/>
          <w:i w:val="0"/>
        </w:rPr>
        <w:t xml:space="preserve"> - Đối với các Tổng công ty nhà nước do Thủ tướng Chính phủ quyết định thành lập, việc ký Quyết định thành lập các đơn vị thành viên ghi trong phụ lục kèm theo Nghị định của Chính phủ về việc phê chuẩn Điều lệ tổ chức và hoạt động của từng Tổng công ty được tiến hành như sau:</w:t>
      </w:r>
    </w:p>
    <w:p>
      <w:r>
        <w:rPr>
          <w:b w:val="0"/>
          <w:i w:val="0"/>
        </w:rPr>
        <w:t>1- Bộ trưởng Bộ Công nghiệp ký Quyết định thành lập các đơn vị thành viên của Tổng công ty Điện lực Việt Nam, Tổng công ty Than Việt Nam, Tổng công ty Thép Việt Nam, Tổng công ty Hoá chất Việt Nam, Tổng công ty Đá quý và Vàng Việt Nam, Tổng công ty Dệt - May Việt Nam, Tổng công ty Thuốc lá Việt Nam và Tổng công ty Giấy Việt Nam.</w:t>
      </w:r>
    </w:p>
    <w:p>
      <w:r>
        <w:rPr>
          <w:b w:val="0"/>
          <w:i w:val="0"/>
        </w:rPr>
        <w:t>2- Bộ trưởng Bộ Nông nghiệp và Phát triển nông thôn ký Quyết định thành lập các đơn vị thành viên của Tổng công ty Cao su Việt Nam, Tổng công ty Cà phê Việt Nam, Tổng công ty lương thực miền Bắc và Tổng công ty Lương thực miền Nam.</w:t>
      </w:r>
    </w:p>
    <w:p>
      <w:r>
        <w:rPr>
          <w:b w:val="0"/>
          <w:i w:val="0"/>
        </w:rPr>
        <w:t>3- Bộ trưởng Bộ Giao thông vận tải ký Quyết định thành lập các đơn vị thành viên của tổng công ty Hàng Hải Việt Nam và Tổng công ty Công nghiệp tàu thuỷ Việt Nam.</w:t>
      </w:r>
    </w:p>
    <w:p>
      <w:r>
        <w:rPr>
          <w:b w:val="0"/>
          <w:i w:val="0"/>
        </w:rPr>
        <w:t>4- Bộ trưởng Bộ Xây dựng ký Quyết định thành lập các đơn vị thành viên của Tổng công ty Xi măng Việt Nam.</w:t>
      </w:r>
    </w:p>
    <w:p>
      <w:r>
        <w:rPr>
          <w:b w:val="0"/>
          <w:i w:val="0"/>
        </w:rPr>
        <w:t>5- Bộ trưởng, Chủ nhiệm Văn phòng Chính phủ ký Quyết định thành lập các đơn vị thành viên của Tổng công ty Dầu khí Việt Nam.</w:t>
      </w:r>
    </w:p>
    <w:p>
      <w:r>
        <w:rPr>
          <w:b w:val="0"/>
          <w:i w:val="0"/>
        </w:rPr>
        <w:t>6- Tổng cục trưởng Tổng cục Bưu điện ký Quyết định thành lập các đơn vị thành viên của Tổng công ty Bưu chính viễn thông Việt Nam.</w:t>
      </w:r>
    </w:p>
    <w:p>
      <w:r>
        <w:rPr>
          <w:b w:val="0"/>
          <w:i w:val="0"/>
        </w:rPr>
        <w:t>7- Cục trưởng cục Hàng không dân dụng Việt Nam ký Quyết định thành lập các đơn vị thành viên của Tổng công ty Hàng không Việt Nam.</w:t>
      </w:r>
    </w:p>
    <w:p>
      <w:r>
        <w:rPr>
          <w:b/>
          <w:i w:val="0"/>
        </w:rPr>
        <w:t xml:space="preserve">Điều 2. </w:t>
      </w:r>
      <w:r>
        <w:rPr>
          <w:b w:val="0"/>
          <w:i w:val="0"/>
        </w:rPr>
        <w:t>- Quyết định này có hiệu lực từ ngày ký. Những quy định trước đây trái với Quyết định này đều bãi bỏ.</w:t>
      </w:r>
    </w:p>
    <w:p>
      <w:r>
        <w:rPr>
          <w:b/>
          <w:i w:val="0"/>
        </w:rPr>
        <w:t>Điều 3.</w:t>
      </w:r>
      <w:r>
        <w:rPr>
          <w:b w:val="0"/>
          <w:i w:val="0"/>
        </w:rPr>
        <w:t xml:space="preserve"> - Các Bộ trưởng, Thủ trưởng cơ quan ngang Bộ, Thủ trưởng cơ quan thuộc Chính phủ, Chủ tịch Uỷ ban nhân dân tỉnh, thành phố trực thuộc trung ương, Hội đồng quản trị và Tổng giám đốc các Tổng công ty nhà nước hoạt động theo Quyết định số 91/TTg chịu trách nhiệm thi hành Quyết định này.</w:t>
      </w:r>
    </w:p>
    <w:p>
      <w:r>
        <w:rPr>
          <w:b w:val="0"/>
          <w:i w:val="0"/>
        </w:rPr>
        <w:br/>
      </w:r>
      <w:r>
        <w:rPr>
          <w:b/>
          <w:i w:val="0"/>
        </w:rP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Trần Đức Lương</w:t>
        <w:br/>
        <w:t xml:space="preserve">    </w:t>
      </w:r>
      <w:r>
        <w:rPr>
          <w:b/>
          <w:i w:val="0"/>
        </w:rPr>
        <w:br/>
      </w:r>
      <w:r>
        <w:rPr>
          <w:b w:val="0"/>
          <w:i w:val="0"/>
        </w:rPr>
        <w:br/>
      </w:r>
    </w:p>
    <w:p>
      <w:pPr>
        <w:jc w:val="center"/>
      </w:pPr>
      <w:r>
        <w:rPr>
          <w:b w:val="0"/>
          <w:i w:val="0"/>
        </w:rP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Trần Đức Lương</w:t>
        <w:br/>
        <w:t xml:space="preserve">    </w:t>
      </w:r>
      <w:r>
        <w:rPr>
          <w:b w:val="0"/>
          <w:i w:val="0"/>
        </w:rPr>
        <w:br/>
      </w:r>
    </w:p>
    <w:p>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Trần Đức Lương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