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40/2015/QĐ-TTg Ban hành nguyên tắc, tiêu chí và định mức phân bổ vốn đầu tư phát triển nguồn ngân sách nhà nước giai đoạn 2016 - 2020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40/2015/QĐ-TTg</w:t>
        <w:br/>
        <w:t xml:space="preserve">     </w:t>
      </w:r>
      <w:r>
        <w:rPr>
          <w:b w:val="0"/>
          <w:i w:val="0"/>
        </w:rPr>
        <w:br/>
      </w:r>
      <w:r>
        <w:rPr>
          <w:b w:val="0"/>
          <w:i/>
        </w:rPr>
        <w:br/>
        <w:t xml:space="preserve">      Hà Nội, ngày 14 tháng 9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40/2015/QĐ-TTg</w:t>
        <w:br/>
        <w:t xml:space="preserve">     </w:t>
      </w:r>
      <w:r>
        <w:rPr>
          <w:b w:val="0"/>
          <w:i w:val="0"/>
        </w:rPr>
        <w:br/>
      </w:r>
      <w:r>
        <w:rPr>
          <w:b w:val="0"/>
          <w:i/>
        </w:rPr>
        <w:br/>
        <w:t xml:space="preserve">      Hà Nội, ngày 14 tháng 9 năm 2015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40/2015/QĐ-TTg</w:t>
        <w:br/>
        <w:t xml:space="preserve">     </w:t>
      </w:r>
      <w:r>
        <w:rPr>
          <w:b w:val="0"/>
          <w:i w:val="0"/>
        </w:rPr>
        <w:br/>
      </w:r>
      <w:r>
        <w:rPr>
          <w:b w:val="0"/>
          <w:i/>
        </w:rPr>
        <w:br/>
        <w:t xml:space="preserve">      Hà Nội, ngày 14 tháng 9 năm 2015</w:t>
        <w:br/>
        <w:t xml:space="preserve">     </w:t>
      </w:r>
      <w:r>
        <w:rPr>
          <w:b w:val="0"/>
          <w:i w:val="0"/>
        </w:rPr>
        <w:br/>
      </w:r>
    </w:p>
    <w:p>
      <w:pPr>
        <w:jc w:val="center"/>
      </w:pPr>
      <w:r>
        <w:rPr>
          <w:b w:val="0"/>
          <w:i w:val="0"/>
        </w:rPr>
        <w:br/>
        <w:t xml:space="preserve">      Số: 40/2015/QĐ-TTg</w:t>
        <w:br/>
        <w:t xml:space="preserve">     </w:t>
      </w:r>
    </w:p>
    <w:p>
      <w:pPr>
        <w:jc w:val="center"/>
      </w:pPr>
      <w:r>
        <w:rPr>
          <w:b w:val="0"/>
          <w:i w:val="0"/>
        </w:rPr>
        <w:br/>
        <w:t xml:space="preserve">      Hà Nội, ngày 14 tháng 9 năm 2015</w:t>
        <w:br/>
        <w:t xml:space="preserve">     </w:t>
      </w:r>
    </w:p>
    <w:p>
      <w:r>
        <w:rPr>
          <w:b/>
          <w:i w:val="0"/>
        </w:rPr>
        <w:t>QUYẾT ĐỊNH</w:t>
      </w:r>
    </w:p>
    <w:p>
      <w:r>
        <w:rPr>
          <w:b/>
          <w:i w:val="0"/>
        </w:rPr>
        <w:t xml:space="preserve">Ban hành nguyên tắc, tiêu chí và định mức phân bổ vốn đầu tư </w:t>
      </w:r>
    </w:p>
    <w:p>
      <w:r>
        <w:rPr>
          <w:b/>
          <w:i w:val="0"/>
        </w:rPr>
        <w:t>phát triển nguồn ngân sách nhà nước giai đoạn 2016 – 2020</w:t>
      </w:r>
    </w:p>
    <w:p>
      <w:r>
        <w:rPr>
          <w:b w:val="0"/>
          <w:i w:val="0"/>
        </w:rPr>
        <w:t xml:space="preserve">__________________ </w:t>
      </w:r>
    </w:p>
    <w:p>
      <w:r>
        <w:rPr>
          <w:b w:val="0"/>
          <w:i/>
        </w:rPr>
        <w:t>Căn cứ</w:t>
      </w:r>
      <w:r>
        <w:rPr>
          <w:b w:val="0"/>
          <w:i/>
        </w:rPr>
        <w:t xml:space="preserve"> Luật Tổ chức Chính phủ ngày 25 tháng 12 năm 2001;</w:t>
      </w:r>
    </w:p>
    <w:p>
      <w:r>
        <w:rPr>
          <w:b w:val="0"/>
          <w:i/>
        </w:rPr>
        <w:t>Căn cứ</w:t>
      </w:r>
      <w:r>
        <w:rPr>
          <w:b w:val="0"/>
          <w:i/>
        </w:rPr>
        <w:t xml:space="preserve"> Luật Đầu tư công số 49/2014/QH13;</w:t>
      </w:r>
    </w:p>
    <w:p>
      <w:r>
        <w:rPr>
          <w:b w:val="0"/>
          <w:i/>
        </w:rPr>
        <w:t>Căn cứ Luật Ngân sách nhà nước số 01/2002/QH11 và Nghị định số 60/2003/NĐ-CP ngày 06 tháng 6 năm 2003 của Chính phủ quy định chi tiết và hướng dẫn thi hành Luật Ngân sách nhà nước;</w:t>
      </w:r>
    </w:p>
    <w:p>
      <w:r>
        <w:rPr>
          <w:b w:val="0"/>
          <w:i/>
        </w:rPr>
        <w:t>Căn cứ</w:t>
      </w:r>
      <w:r>
        <w:rPr>
          <w:b w:val="0"/>
          <w:i/>
        </w:rPr>
        <w:t xml:space="preserve"> Luật Ngân sách nhà nước sửa đổi số 83/2015/QH13;</w:t>
      </w:r>
    </w:p>
    <w:p>
      <w:r>
        <w:rPr>
          <w:b w:val="0"/>
          <w:i/>
        </w:rPr>
        <w:t>Căn cứ Nghị quyết số 1023/NQ-UBTVQH13 ngày 28 tháng 8 năm 2015 của Ủy ban Thường vụ Quốc hội ban hành nguyên tắc, tiêu chí và định mức phân bổ vốn đầu tư phát triển nguồn NSNN giai đoạn 2016 - 2020;</w:t>
      </w:r>
    </w:p>
    <w:p>
      <w:r>
        <w:rPr>
          <w:b w:val="0"/>
          <w:i/>
        </w:rPr>
        <w:t>Xét đề nghị của Bộ trưởng Bộ Kế hoạch và Đầu tư,</w:t>
      </w:r>
    </w:p>
    <w:p>
      <w:r>
        <w:rPr>
          <w:b w:val="0"/>
          <w:i/>
        </w:rPr>
        <w:t>Thủ tướng Chính phủ ban hành Quyết định về nguyên tắc, tiêu chí và định mức phân bổ vốn đầu tư phát triển nguồn ngân sách nhà nước giai đoạn 2016 - 2020.</w:t>
      </w:r>
    </w:p>
    <w:p>
      <w:r>
        <w:rPr>
          <w:b/>
          <w:i w:val="0"/>
        </w:rPr>
        <w:t xml:space="preserve">Điều 1. </w:t>
      </w:r>
      <w:r>
        <w:rPr>
          <w:b w:val="0"/>
          <w:i w:val="0"/>
        </w:rPr>
        <w:t>Ban hành kèm theo Quyết định này nguyên tắc, tiêu chí và định mức phân bổ vốn đầu tư phát triển nguồn ngân sách nhà nước giai đoạn 2016 - 2020.</w:t>
      </w:r>
    </w:p>
    <w:p>
      <w:r>
        <w:rPr>
          <w:b/>
          <w:i w:val="0"/>
        </w:rPr>
        <w:t xml:space="preserve">Điều 2. </w:t>
      </w:r>
      <w:r>
        <w:rPr>
          <w:b w:val="0"/>
          <w:i w:val="0"/>
        </w:rPr>
        <w:t>Phạm vi và đối tượng áp dụng</w:t>
      </w:r>
    </w:p>
    <w:p>
      <w:r>
        <w:rPr>
          <w:b w:val="0"/>
          <w:i w:val="0"/>
        </w:rPr>
        <w:t>1. Các nguyên tắc, tiêu chí và định mức phân bổ vốn đầu tư phát triển nguồn ngân sách nhà nước giai đoạn 2016 - 2020 là căn cứ để lập kế hoạch đầu tư trung hạn và hằng năm nguồn ngân sách nhà nước giai đoạn 2016 - 2020 của cả nước, của các cấp, các ngành và đơn vị sử dụng vốn ngân sách nhà nước. Đồng thời, là căn cứ để quản lý, giám sát, thanh tra, kiểm tra việc thực hiện kế hoạch đầu tư trung hạn và hằng năm.</w:t>
      </w:r>
    </w:p>
    <w:p>
      <w:r>
        <w:rPr>
          <w:b w:val="0"/>
          <w:i w:val="0"/>
        </w:rPr>
        <w:t>2. Đối tượng áp dụng:</w:t>
      </w:r>
    </w:p>
    <w:p>
      <w:r>
        <w:rPr>
          <w:b w:val="0"/>
          <w:i w:val="0"/>
        </w:rPr>
        <w:t>a) Bộ, cơ quan ngang Bộ, cơ quan thuộc Chính phủ, các cơ quan khác ở trung ương, các tỉnh, thành phố trực thuộc trung ương và các đơn vị sử dụng vốn ngân sách nhà nước (dưới đây gọi tắt là Bộ, ngành trung ương và địa phương);</w:t>
      </w:r>
    </w:p>
    <w:p>
      <w:r>
        <w:rPr>
          <w:b w:val="0"/>
          <w:i w:val="0"/>
        </w:rPr>
        <w:t>b) Cơ quan, tổ chức, cá nhân tham gia hoặc có liên quan đến lập kế hoạch đầu tư trung hạn và hằng năm nguồn ngân sách nhà nước giai đoạn 2016 - 2020.</w:t>
      </w:r>
    </w:p>
    <w:p>
      <w:r>
        <w:rPr>
          <w:b/>
          <w:i w:val="0"/>
        </w:rPr>
        <w:t>Điều 3. Tổ chức thực hiện</w:t>
      </w:r>
    </w:p>
    <w:p>
      <w:r>
        <w:rPr>
          <w:b w:val="0"/>
          <w:i w:val="0"/>
        </w:rPr>
        <w:t>1. Bộ Kế hoạch và Đầu tư:</w:t>
      </w:r>
    </w:p>
    <w:p>
      <w:r>
        <w:rPr>
          <w:b w:val="0"/>
          <w:i w:val="0"/>
        </w:rPr>
        <w:t>a) Chủ trì, phối hợp với Bộ Tài chính xác định tổng vốn đầu tư phát triển nguồn ngân sách nhà nước trung hạn và hằng năm trong giai đoạn 2016 - 2020;</w:t>
      </w:r>
    </w:p>
    <w:p>
      <w:r>
        <w:rPr>
          <w:b w:val="0"/>
          <w:i w:val="0"/>
        </w:rPr>
        <w:t>b) Chủ trì, phối hợp với Bộ Tài chính, Bộ, ngành trung ương và địa phương xây dựng phương án phân bổ kế hoạch vốn đầu tư phát triển nguồn ngân sách nhà nước trong giai đoạn 2016 - 2020 cho các Bộ, ngành trung ương và địa phương theo đúng các nguyên tắc, tiêu chí và định mức quy định tại Quyết định này;</w:t>
      </w:r>
    </w:p>
    <w:p>
      <w:r>
        <w:rPr>
          <w:b w:val="0"/>
          <w:i w:val="0"/>
        </w:rPr>
        <w:t>c) Hướng dẫn Bộ, ngành trung ương và địa phương xây dựng phương án phân bổ kế hoạch vốn đầu tư phát triển nguồn ngân sách nhà nước trung hạn và hằng năm trong giai đoạn 2016 - 2020 của các Bộ, ngành trung ương và địa phương theo đúng các nguyên tắc, tiêu chí và định mức quy định tại Quyết định này.</w:t>
      </w:r>
    </w:p>
    <w:p>
      <w:r>
        <w:rPr>
          <w:b w:val="0"/>
          <w:i w:val="0"/>
        </w:rPr>
        <w:t>2. Bộ Tài chính:</w:t>
      </w:r>
    </w:p>
    <w:p>
      <w:r>
        <w:rPr>
          <w:b w:val="0"/>
          <w:i w:val="0"/>
        </w:rPr>
        <w:t>a) Phối hợp với Bộ Kế hoạch và Đầu tư cân đối vốn đầu tư phát triển nguồn ngân sách nhà nước trung hạn và hằng năm để thực hiện các nguyên tắc, tiêu chí và định mức quy định tại Quyết định này;</w:t>
      </w:r>
    </w:p>
    <w:p>
      <w:r>
        <w:rPr>
          <w:b w:val="0"/>
          <w:i w:val="0"/>
        </w:rPr>
        <w:t>b) Chủ trì, phối hợp với Bộ Kế hoạch và Đầu tư xác định tỷ lệ điều tiết về ngân sách trung ương và số bổ sung trong cân đối ngân sách địa phương cho các địa phương trong giai đoạn 2017 - 2020;</w:t>
      </w:r>
    </w:p>
    <w:p>
      <w:r>
        <w:rPr>
          <w:b w:val="0"/>
          <w:i w:val="0"/>
        </w:rPr>
        <w:t>c) Cung cấp cho Bộ Kế hoạch và Đầu tư các thông tin số liệu về thu, chi ngân sách nhà nước của cả nước và từng tỉnh, thành phố trực thuộc trung ương phục vụ cho việc xây dựng các nguyên tắc, tiêu chí phân bổ kế hoạch vốn đầu tư phát triển nguồn ngân sách nhà nước.</w:t>
      </w:r>
    </w:p>
    <w:p>
      <w:r>
        <w:rPr>
          <w:b w:val="0"/>
          <w:i w:val="0"/>
        </w:rPr>
        <w:t>3. Bộ, cơ quan ngang Bộ, cơ quan thuộc Chính phủ, cơ quan khác ở trung ương:</w:t>
      </w:r>
    </w:p>
    <w:p>
      <w:r>
        <w:rPr>
          <w:b w:val="0"/>
          <w:i w:val="0"/>
        </w:rPr>
        <w:t>a) Lập kế hoạch đầu tư phát triển nguồn ngân sách nhà nước trung hạn và hàng năm trong giai đoạn 2016 - 2020 theo đúng các nguyên tắc, tiêu chí và định mức quy định tại Quyết định này;</w:t>
      </w:r>
    </w:p>
    <w:p>
      <w:r>
        <w:rPr>
          <w:b w:val="0"/>
          <w:i w:val="0"/>
        </w:rPr>
        <w:t>b) Chịu trách nhiệm trước Thủ tướng Chính phủ và các cơ quan thanh tra, kiểm tra, kiểm toán về tính chính xác các thông tin, số liệu và mức vốn phân bố cho các dự án trong kế hoạch đầu tư phát triển nguồn ngân sách nhà nước trung hạn và hằng năm của Bộ, ngành trung ương quản lý;</w:t>
      </w:r>
    </w:p>
    <w:p>
      <w:r>
        <w:rPr>
          <w:b w:val="0"/>
          <w:i w:val="0"/>
        </w:rPr>
        <w:t>c) Cung cấp cho Bộ Kế hoạch và Đầu tư các thông tin, số liệu thuộc ngành, lĩnh vực phụ trách phục vụ cho việc xây dựng các nguyên tắc, tiêu chí và định mức phân bổ kế hoạch vốn đầu tư phát triển nguồn ngân sách nhà nước.</w:t>
      </w:r>
    </w:p>
    <w:p>
      <w:r>
        <w:rPr>
          <w:b w:val="0"/>
          <w:i w:val="0"/>
        </w:rPr>
        <w:t>4. Ủy ban nhân dân các tỉnh, thành phố trực thuộc trung ương:</w:t>
      </w:r>
    </w:p>
    <w:p>
      <w:r>
        <w:rPr>
          <w:b w:val="0"/>
          <w:i w:val="0"/>
        </w:rPr>
        <w:t>a) Căn cứ các nguyên tắc, tiêu chí, định mức phân bổ vốn đầu tư phát triển kèm theo Quyết định này, khả năng tài chính và đặc điểm tình hình của địa phương, xây dựng các nguyên tắc, tiêu chí và định mức phân bổ vốn đầu tư phát triển nguồn ngân sách nhà nước cho các ngành, các cấp của địa phương báo cáo Hội đồng nhân dân tỉnh, thành phố trực thuộc trung ương quyết định;</w:t>
      </w:r>
    </w:p>
    <w:p>
      <w:r>
        <w:rPr>
          <w:b w:val="0"/>
          <w:i w:val="0"/>
        </w:rPr>
        <w:t>b) Lập kế hoạch vốn đầu tư phát triển nguồn ngân sách nhà nước trung hạn và hằng năm trong giai đoạn 2016 - 2020 theo đúng các nguyên tắc, tiêu chí và định mức quy định tại Quyết định này;</w:t>
      </w:r>
    </w:p>
    <w:p>
      <w:r>
        <w:rPr>
          <w:b w:val="0"/>
          <w:i w:val="0"/>
        </w:rPr>
        <w:t>c) Chịu trách nhiệm trước Thủ tướng Chính phủ và các cơ quan thanh tra, kiểm tra, kiểm toán về tính chính xác các thông tin, số liệu và mức vốn phân bổ cho các dự án trong kế hoạch đầu tư phát triển nguồn ngân sách nhà nước trung hạn và hằng năm của tỉnh, thành phố.</w:t>
      </w:r>
    </w:p>
    <w:p>
      <w:r>
        <w:rPr>
          <w:b/>
          <w:i w:val="0"/>
        </w:rPr>
        <w:t>Điều 4. Hiệu lực thi hành</w:t>
      </w:r>
    </w:p>
    <w:p>
      <w:r>
        <w:rPr>
          <w:b w:val="0"/>
          <w:i w:val="0"/>
        </w:rPr>
        <w:t>Quyết định này có hiệu lực thi hành kể từ ngày ký và áp dụng cho các năm ngân sách giai đoạn 2016 - 2020.</w:t>
      </w:r>
    </w:p>
    <w:p>
      <w:r>
        <w:rPr>
          <w:b/>
          <w:i w:val="0"/>
        </w:rPr>
        <w:t>Điều 5. Trách nhiệm thi hành</w:t>
      </w:r>
    </w:p>
    <w:p>
      <w:r>
        <w:rPr>
          <w:b w:val="0"/>
          <w:i w:val="0"/>
        </w:rPr>
        <w:t>1. Bộ trưởng Bộ Kế hoạch và Đầu tư có trách nhiệm chủ trì, hướng dẫn triển khai, theo dõi, đôn đốc Bộ, ngành trung ương và địa phương thực hiện Quyết định này.</w:t>
      </w:r>
    </w:p>
    <w:p>
      <w:r>
        <w:rPr>
          <w:b w:val="0"/>
          <w:i w:val="0"/>
        </w:rPr>
        <w:t>2. Các Bộ trưởng, Thủ trưởng cơ quan ngang Bộ, Thủ trưởng cơ quan thuộc Chính phủ và các cơ quan khác ở trung ương, Chủ tịch Ủy ban nhân dân tỉnh, thành phố trực thuộc trung ương và Thủ trưởng các cơ quan, đơn vị sử dụng vốn ngân sách nhà nước giai đoạn 2016 - 2020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w:t>
            </w:r>
            <w:r>
              <w:rPr>
                <w:b w:val="0"/>
                <w:i w:val="0"/>
              </w:rPr>
              <w:t xml:space="preserve"> </w:t>
            </w:r>
            <w:r>
              <w:rPr>
                <w:b w:val="0"/>
                <w:i w:val="0"/>
              </w:rPr>
              <w:t>Ban Bí thư Trung</w:t>
            </w:r>
            <w:r>
              <w:rPr>
                <w:b w:val="0"/>
                <w:i w:val="0"/>
              </w:rPr>
              <w:t xml:space="preserve"> </w:t>
            </w:r>
            <w:r>
              <w:rPr>
                <w:b w:val="0"/>
                <w:i w:val="0"/>
              </w:rPr>
              <w:t>ươ</w:t>
            </w:r>
            <w:r>
              <w:rPr>
                <w:b w:val="0"/>
                <w:i w:val="0"/>
              </w:rPr>
              <w:t>ng Đảng;</w:t>
            </w:r>
            <w:r>
              <w:br/>
            </w:r>
            <w:r>
              <w:rPr>
                <w:b w:val="0"/>
                <w:i w:val="0"/>
              </w:rPr>
              <w:t>-</w:t>
            </w:r>
            <w:r>
              <w:rPr>
                <w:b w:val="0"/>
                <w:i w:val="0"/>
              </w:rPr>
              <w:t xml:space="preserve"> </w:t>
            </w:r>
            <w:r>
              <w:rPr>
                <w:b w:val="0"/>
                <w:i w:val="0"/>
              </w:rPr>
              <w:t>Thủ tướng, các Phó Thủ t</w:t>
            </w:r>
            <w:r>
              <w:rPr>
                <w:b w:val="0"/>
                <w:i w:val="0"/>
              </w:rPr>
              <w:t>ướ</w:t>
            </w:r>
            <w:r>
              <w:rPr>
                <w:b w:val="0"/>
                <w:i w:val="0"/>
              </w:rPr>
              <w:t>n</w:t>
            </w:r>
            <w:r>
              <w:rPr>
                <w:b w:val="0"/>
                <w:i w:val="0"/>
              </w:rPr>
              <w:t>g Chính phủ;</w:t>
            </w:r>
            <w:r>
              <w:br/>
            </w:r>
            <w:r>
              <w:rPr>
                <w:b w:val="0"/>
                <w:i w:val="0"/>
              </w:rPr>
              <w:t>-</w:t>
            </w:r>
            <w:r>
              <w:rPr>
                <w:b w:val="0"/>
                <w:i w:val="0"/>
              </w:rPr>
              <w:t xml:space="preserve"> </w:t>
            </w:r>
            <w:r>
              <w:rPr>
                <w:b w:val="0"/>
                <w:i w:val="0"/>
              </w:rPr>
              <w:t>Các Bộ, cơ quan ngang Bộ, cơ quan thuộc</w:t>
            </w:r>
            <w:r>
              <w:rPr>
                <w:b w:val="0"/>
                <w:i w:val="0"/>
              </w:rPr>
              <w:t xml:space="preserve"> </w:t>
            </w:r>
            <w:r>
              <w:rPr>
                <w:b w:val="0"/>
                <w:i w:val="0"/>
              </w:rPr>
              <w:t>Chính phủ</w:t>
            </w:r>
            <w:r>
              <w:br/>
            </w:r>
            <w:r>
              <w:rPr>
                <w:b w:val="0"/>
                <w:i w:val="0"/>
              </w:rPr>
              <w:t>-</w:t>
            </w:r>
            <w:r>
              <w:rPr>
                <w:b w:val="0"/>
                <w:i w:val="0"/>
              </w:rPr>
              <w:t xml:space="preserve"> </w:t>
            </w:r>
            <w:r>
              <w:rPr>
                <w:b w:val="0"/>
                <w:i w:val="0"/>
              </w:rPr>
              <w:t>HĐND,</w:t>
            </w:r>
            <w:r>
              <w:rPr>
                <w:b w:val="0"/>
                <w:i w:val="0"/>
              </w:rPr>
              <w:t xml:space="preserve"> </w:t>
            </w:r>
            <w:r>
              <w:rPr>
                <w:b w:val="0"/>
                <w:i w:val="0"/>
              </w:rPr>
              <w:t>UBND</w:t>
            </w:r>
            <w:r>
              <w:rPr>
                <w:b w:val="0"/>
                <w:i w:val="0"/>
              </w:rPr>
              <w:t xml:space="preserve"> </w:t>
            </w:r>
            <w:r>
              <w:rPr>
                <w:b w:val="0"/>
                <w:i w:val="0"/>
              </w:rPr>
              <w:t>các tỉnh, thành phố trực thuộc Trung</w:t>
            </w:r>
            <w:r>
              <w:rPr>
                <w:b w:val="0"/>
                <w:i w:val="0"/>
              </w:rPr>
              <w:t>;</w:t>
            </w:r>
            <w:r>
              <w:br/>
            </w:r>
            <w:r>
              <w:rPr>
                <w:b w:val="0"/>
                <w:i w:val="0"/>
              </w:rPr>
              <w:t xml:space="preserve">- </w:t>
            </w:r>
            <w:r>
              <w:rPr>
                <w:b w:val="0"/>
                <w:i w:val="0"/>
              </w:rPr>
              <w:t>Văn</w:t>
            </w:r>
            <w:r>
              <w:rPr>
                <w:b w:val="0"/>
                <w:i w:val="0"/>
              </w:rPr>
              <w:t xml:space="preserve"> </w:t>
            </w:r>
            <w:r>
              <w:rPr>
                <w:b w:val="0"/>
                <w:i w:val="0"/>
              </w:rPr>
              <w:t>phòng Trung ương và các Ban của Đảng;</w:t>
            </w:r>
            <w:r>
              <w:br/>
            </w:r>
            <w:r>
              <w:rPr>
                <w:b w:val="0"/>
                <w:i w:val="0"/>
              </w:rPr>
              <w:t>-</w:t>
            </w:r>
            <w:r>
              <w:rPr>
                <w:b w:val="0"/>
                <w:i w:val="0"/>
              </w:rPr>
              <w:t xml:space="preserve"> </w:t>
            </w:r>
            <w:r>
              <w:rPr>
                <w:b w:val="0"/>
                <w:i w:val="0"/>
              </w:rPr>
              <w:t>Văn</w:t>
            </w:r>
            <w:r>
              <w:rPr>
                <w:b w:val="0"/>
                <w:i w:val="0"/>
              </w:rPr>
              <w:t xml:space="preserve"> </w:t>
            </w:r>
            <w:r>
              <w:rPr>
                <w:b w:val="0"/>
                <w:i w:val="0"/>
              </w:rPr>
              <w:t>phòng Tổng Bí thư;</w:t>
            </w:r>
            <w:r>
              <w:br/>
            </w:r>
            <w:r>
              <w:rPr>
                <w:b w:val="0"/>
                <w:i w:val="0"/>
              </w:rPr>
              <w:t>-</w:t>
            </w:r>
            <w:r>
              <w:rPr>
                <w:b w:val="0"/>
                <w:i w:val="0"/>
              </w:rPr>
              <w:t xml:space="preserve"> </w:t>
            </w:r>
            <w:r>
              <w:rPr>
                <w:b w:val="0"/>
                <w:i w:val="0"/>
              </w:rPr>
              <w:t>Văn phòng Chủ tịch nước;</w:t>
            </w:r>
            <w:r>
              <w:br/>
            </w:r>
            <w:r>
              <w:rPr>
                <w:b w:val="0"/>
                <w:i w:val="0"/>
              </w:rPr>
              <w:t>-</w:t>
            </w:r>
            <w:r>
              <w:rPr>
                <w:b w:val="0"/>
                <w:i w:val="0"/>
              </w:rPr>
              <w:t xml:space="preserve"> </w:t>
            </w:r>
            <w:r>
              <w:rPr>
                <w:b w:val="0"/>
                <w:i w:val="0"/>
              </w:rPr>
              <w:t>Hội đồng Dân tộc và các</w:t>
            </w:r>
            <w:r>
              <w:rPr>
                <w:b w:val="0"/>
                <w:i w:val="0"/>
              </w:rPr>
              <w:t xml:space="preserve"> </w:t>
            </w:r>
            <w:r>
              <w:rPr>
                <w:b w:val="0"/>
                <w:i w:val="0"/>
              </w:rPr>
              <w:t>Ủy ban</w:t>
            </w:r>
            <w:r>
              <w:rPr>
                <w:b w:val="0"/>
                <w:i w:val="0"/>
              </w:rPr>
              <w:t xml:space="preserve"> </w:t>
            </w:r>
            <w:r>
              <w:rPr>
                <w:b w:val="0"/>
                <w:i w:val="0"/>
              </w:rPr>
              <w:t>của Quốc hội;</w:t>
            </w:r>
            <w:r>
              <w:br/>
            </w:r>
            <w:r>
              <w:rPr>
                <w:b w:val="0"/>
                <w:i w:val="0"/>
              </w:rPr>
              <w:t>-</w:t>
            </w:r>
            <w:r>
              <w:rPr>
                <w:b w:val="0"/>
                <w:i w:val="0"/>
              </w:rPr>
              <w:t xml:space="preserve"> </w:t>
            </w:r>
            <w:r>
              <w:rPr>
                <w:b w:val="0"/>
                <w:i w:val="0"/>
              </w:rPr>
              <w:t>Văn phòng Quốc hội;</w:t>
            </w:r>
            <w:r>
              <w:br/>
            </w:r>
            <w:r>
              <w:rPr>
                <w:b w:val="0"/>
                <w:i w:val="0"/>
              </w:rPr>
              <w:t>-</w:t>
            </w:r>
            <w:r>
              <w:rPr>
                <w:b w:val="0"/>
                <w:i w:val="0"/>
              </w:rPr>
              <w:t xml:space="preserve"> </w:t>
            </w:r>
            <w:r>
              <w:rPr>
                <w:b w:val="0"/>
                <w:i w:val="0"/>
              </w:rPr>
              <w:t>Tòa án nhân dân tối cao;</w:t>
            </w:r>
            <w:r>
              <w:br/>
            </w:r>
            <w:r>
              <w:rPr>
                <w:b w:val="0"/>
                <w:i w:val="0"/>
              </w:rPr>
              <w:t>-</w:t>
            </w:r>
            <w:r>
              <w:rPr>
                <w:b w:val="0"/>
                <w:i w:val="0"/>
              </w:rPr>
              <w:t xml:space="preserve"> </w:t>
            </w:r>
            <w:r>
              <w:rPr>
                <w:b w:val="0"/>
                <w:i w:val="0"/>
              </w:rPr>
              <w:t>Viện Kiểm sát nhân</w:t>
            </w:r>
            <w:r>
              <w:rPr>
                <w:b w:val="0"/>
                <w:i w:val="0"/>
              </w:rPr>
              <w:t xml:space="preserve"> </w:t>
            </w:r>
            <w:r>
              <w:rPr>
                <w:b w:val="0"/>
                <w:i w:val="0"/>
              </w:rPr>
              <w:t>d</w:t>
            </w:r>
            <w:r>
              <w:rPr>
                <w:b w:val="0"/>
                <w:i w:val="0"/>
              </w:rPr>
              <w:t>ân tối cao;</w:t>
            </w:r>
            <w:r>
              <w:br/>
            </w:r>
            <w:r>
              <w:rPr>
                <w:b w:val="0"/>
                <w:i w:val="0"/>
              </w:rPr>
              <w:t>-</w:t>
            </w:r>
            <w:r>
              <w:rPr>
                <w:b w:val="0"/>
                <w:i w:val="0"/>
              </w:rPr>
              <w:t xml:space="preserve"> </w:t>
            </w:r>
            <w:r>
              <w:rPr>
                <w:b w:val="0"/>
                <w:i w:val="0"/>
              </w:rPr>
              <w:t>Ủy ban</w:t>
            </w:r>
            <w:r>
              <w:rPr>
                <w:b w:val="0"/>
                <w:i w:val="0"/>
              </w:rPr>
              <w:t xml:space="preserve"> </w:t>
            </w:r>
            <w:r>
              <w:rPr>
                <w:b w:val="0"/>
                <w:i w:val="0"/>
              </w:rPr>
              <w:t>Giám sát t</w:t>
            </w:r>
            <w:r>
              <w:rPr>
                <w:b w:val="0"/>
                <w:i w:val="0"/>
              </w:rPr>
              <w:t>à</w:t>
            </w:r>
            <w:r>
              <w:rPr>
                <w:b w:val="0"/>
                <w:i w:val="0"/>
              </w:rPr>
              <w:t>i chính Quốc gia;</w:t>
            </w:r>
            <w:r>
              <w:br/>
            </w:r>
            <w:r>
              <w:rPr>
                <w:b w:val="0"/>
                <w:i w:val="0"/>
              </w:rPr>
              <w:t>-</w:t>
            </w:r>
            <w:r>
              <w:rPr>
                <w:b w:val="0"/>
                <w:i w:val="0"/>
              </w:rPr>
              <w:t xml:space="preserve"> </w:t>
            </w:r>
            <w:r>
              <w:rPr>
                <w:b w:val="0"/>
                <w:i w:val="0"/>
              </w:rPr>
              <w:t>Kiểm toán Nhà nước;</w:t>
            </w:r>
            <w:r>
              <w:br/>
            </w:r>
            <w:r>
              <w:rPr>
                <w:b w:val="0"/>
                <w:i w:val="0"/>
              </w:rPr>
              <w:t>-</w:t>
            </w:r>
            <w:r>
              <w:rPr>
                <w:b w:val="0"/>
                <w:i w:val="0"/>
              </w:rPr>
              <w:t xml:space="preserve"> </w:t>
            </w:r>
            <w:r>
              <w:rPr>
                <w:b w:val="0"/>
                <w:i w:val="0"/>
              </w:rPr>
              <w:t>Ngân hàng Chính sách xã hội;</w:t>
            </w:r>
            <w:r>
              <w:br/>
            </w:r>
            <w:r>
              <w:rPr>
                <w:b w:val="0"/>
                <w:i w:val="0"/>
              </w:rPr>
              <w:t>-</w:t>
            </w:r>
            <w:r>
              <w:rPr>
                <w:b w:val="0"/>
                <w:i w:val="0"/>
              </w:rPr>
              <w:t xml:space="preserve"> </w:t>
            </w:r>
            <w:r>
              <w:rPr>
                <w:b w:val="0"/>
                <w:i w:val="0"/>
              </w:rPr>
              <w:t>Ngân hàng Phát tri</w:t>
            </w:r>
            <w:r>
              <w:rPr>
                <w:b w:val="0"/>
                <w:i w:val="0"/>
              </w:rPr>
              <w:t>ể</w:t>
            </w:r>
            <w:r>
              <w:rPr>
                <w:b w:val="0"/>
                <w:i w:val="0"/>
              </w:rPr>
              <w:t>n Việt Nam;</w:t>
            </w:r>
            <w:r>
              <w:br/>
            </w:r>
            <w:r>
              <w:rPr>
                <w:b w:val="0"/>
                <w:i w:val="0"/>
              </w:rPr>
              <w:t>-</w:t>
            </w:r>
            <w:r>
              <w:rPr>
                <w:b w:val="0"/>
                <w:i w:val="0"/>
              </w:rPr>
              <w:t xml:space="preserve"> </w:t>
            </w:r>
            <w:r>
              <w:rPr>
                <w:b w:val="0"/>
                <w:i w:val="0"/>
              </w:rPr>
              <w:t>Ủy ban</w:t>
            </w:r>
            <w:r>
              <w:rPr>
                <w:b w:val="0"/>
                <w:i w:val="0"/>
              </w:rPr>
              <w:t xml:space="preserve"> </w:t>
            </w:r>
            <w:r>
              <w:rPr>
                <w:b w:val="0"/>
                <w:i w:val="0"/>
              </w:rPr>
              <w:t>Trung ương Mặt</w:t>
            </w:r>
            <w:r>
              <w:rPr>
                <w:b w:val="0"/>
                <w:i w:val="0"/>
              </w:rPr>
              <w:t xml:space="preserve"> </w:t>
            </w:r>
            <w:r>
              <w:rPr>
                <w:b w:val="0"/>
                <w:i w:val="0"/>
              </w:rPr>
              <w:t>tr</w:t>
            </w:r>
            <w:r>
              <w:rPr>
                <w:b w:val="0"/>
                <w:i w:val="0"/>
              </w:rPr>
              <w:t>ận Tổ quốc Việt Nam;</w:t>
            </w:r>
            <w:r>
              <w:br/>
            </w:r>
            <w:r>
              <w:rPr>
                <w:b w:val="0"/>
                <w:i w:val="0"/>
              </w:rPr>
              <w:t>-</w:t>
            </w:r>
            <w:r>
              <w:rPr>
                <w:b w:val="0"/>
                <w:i w:val="0"/>
              </w:rPr>
              <w:t xml:space="preserve"> </w:t>
            </w:r>
            <w:r>
              <w:rPr>
                <w:b w:val="0"/>
                <w:i w:val="0"/>
              </w:rPr>
              <w:t>Cơ quan Trung ương của các đoàn thể;</w:t>
            </w:r>
            <w:r>
              <w:br/>
            </w:r>
            <w:r>
              <w:rPr>
                <w:b w:val="0"/>
                <w:i w:val="0"/>
              </w:rPr>
              <w:t>-</w:t>
            </w:r>
            <w:r>
              <w:rPr>
                <w:b w:val="0"/>
                <w:i w:val="0"/>
              </w:rPr>
              <w:t xml:space="preserve"> </w:t>
            </w:r>
            <w:r>
              <w:rPr>
                <w:b w:val="0"/>
                <w:i w:val="0"/>
              </w:rPr>
              <w:t>Các tập đoàn kinh t</w:t>
            </w:r>
            <w:r>
              <w:rPr>
                <w:b w:val="0"/>
                <w:i w:val="0"/>
              </w:rPr>
              <w:t>ế</w:t>
            </w:r>
            <w:r>
              <w:rPr>
                <w:b w:val="0"/>
                <w:i w:val="0"/>
              </w:rPr>
              <w:t>, tổng công ty nhà nước;</w:t>
            </w:r>
            <w:r>
              <w:br/>
            </w:r>
            <w:r>
              <w:rPr>
                <w:b w:val="0"/>
                <w:i w:val="0"/>
              </w:rPr>
              <w:t>-</w:t>
            </w:r>
            <w:r>
              <w:rPr>
                <w:b w:val="0"/>
                <w:i w:val="0"/>
              </w:rPr>
              <w:t xml:space="preserve"> </w:t>
            </w:r>
            <w:r>
              <w:rPr>
                <w:b w:val="0"/>
                <w:i w:val="0"/>
              </w:rPr>
              <w:t>VPCP:</w:t>
            </w:r>
            <w:r>
              <w:rPr>
                <w:b w:val="0"/>
                <w:i w:val="0"/>
              </w:rPr>
              <w:t xml:space="preserve"> </w:t>
            </w:r>
            <w:r>
              <w:rPr>
                <w:b w:val="0"/>
                <w:i w:val="0"/>
              </w:rPr>
              <w:t>B</w:t>
            </w:r>
            <w:r>
              <w:rPr>
                <w:b w:val="0"/>
                <w:i w:val="0"/>
              </w:rPr>
              <w:t>TCN, các PCN, Trợ l</w:t>
            </w:r>
            <w:r>
              <w:rPr>
                <w:b w:val="0"/>
                <w:i w:val="0"/>
              </w:rPr>
              <w:t>ý</w:t>
            </w:r>
            <w:r>
              <w:rPr>
                <w:b w:val="0"/>
                <w:i w:val="0"/>
              </w:rPr>
              <w:t xml:space="preserve"> </w:t>
            </w:r>
            <w:r>
              <w:rPr>
                <w:b w:val="0"/>
                <w:i w:val="0"/>
              </w:rPr>
              <w:t>TTg, TGĐ</w:t>
            </w:r>
            <w:r>
              <w:rPr>
                <w:b w:val="0"/>
                <w:i w:val="0"/>
              </w:rPr>
              <w:t xml:space="preserve"> </w:t>
            </w:r>
            <w:r>
              <w:rPr>
                <w:b w:val="0"/>
                <w:i w:val="0"/>
              </w:rPr>
              <w:t>C</w:t>
            </w:r>
            <w:r>
              <w:rPr>
                <w:b w:val="0"/>
                <w:i w:val="0"/>
              </w:rPr>
              <w:t>ổng TTĐT,</w:t>
            </w:r>
            <w:r>
              <w:br/>
            </w:r>
            <w:r>
              <w:rPr>
                <w:b w:val="0"/>
                <w:i w:val="0"/>
              </w:rPr>
              <w:br/>
              <w:t xml:space="preserve">         các Vụ, Cục, đơn vị trực thuộc, Công báo;</w:t>
            </w:r>
            <w:r>
              <w:br/>
            </w:r>
            <w:r>
              <w:rPr>
                <w:b w:val="0"/>
                <w:i w:val="0"/>
              </w:rPr>
              <w:br/>
              <w:t xml:space="preserve">         -</w:t>
            </w:r>
            <w:r>
              <w:rPr>
                <w:b w:val="0"/>
                <w:i w:val="0"/>
              </w:rPr>
              <w:t xml:space="preserve"> </w:t>
            </w:r>
            <w:r>
              <w:rPr>
                <w:b w:val="0"/>
                <w:i w:val="0"/>
              </w:rPr>
              <w:t>Lưu: VT, KTTH(3b).</w:t>
            </w:r>
          </w:p>
        </w:tc>
        <w:tc>
          <w:tcPr>
            <w:tcW w:type="dxa" w:w="4320"/>
          </w:tcPr>
          <w:p>
            <w:r>
              <w:rPr>
                <w:b w:val="0"/>
                <w:i w:val="0"/>
              </w:rPr>
              <w:br/>
            </w:r>
            <w:r>
              <w:rPr>
                <w:b/>
                <w:i w:val="0"/>
              </w:rPr>
              <w:t>THỦ TƯỚNG</w:t>
            </w:r>
            <w:r>
              <w:br/>
            </w:r>
            <w:r>
              <w:br/>
            </w:r>
            <w:r>
              <w:br/>
            </w:r>
            <w:r>
              <w:br/>
            </w:r>
            <w:r>
              <w:br/>
            </w:r>
            <w:r>
              <w:rPr>
                <w:b/>
                <w:i w:val="0"/>
              </w:rPr>
              <w:br/>
              <w:t xml:space="preserve">          Nguyễn Tấn Dũng</w:t>
            </w:r>
          </w:p>
        </w:tc>
      </w:tr>
    </w:tbl>
    <w:p>
      <w:pPr>
        <w:jc w:val="center"/>
      </w:pPr>
      <w:r>
        <w:rPr>
          <w:b/>
          <w:i w:val="0"/>
        </w:rPr>
        <w:t>QUY ĐỊNH</w:t>
      </w:r>
    </w:p>
    <w:p>
      <w:pPr>
        <w:jc w:val="center"/>
      </w:pPr>
      <w:r>
        <w:rPr>
          <w:b/>
          <w:i w:val="0"/>
        </w:rPr>
        <w:t>CÁC NGUYÊN TẮC, TIÊU CHÍ VÀ ĐỊNH MỨC PHÂN BỔ VỐN ĐẦU TƯ PHÁT TRIỂN NGUỒN NGÂN SÁCH NHÀ NƯỚC GIAI ĐOẠN 2016 - 2020</w:t>
      </w:r>
      <w:r>
        <w:br/>
      </w:r>
      <w:r>
        <w:rPr>
          <w:b w:val="0"/>
          <w:i/>
        </w:rPr>
        <w:t xml:space="preserve">(Ban hành kèm theo Quyết định số </w:t>
      </w:r>
      <w:r>
        <w:rPr>
          <w:b w:val="0"/>
          <w:i/>
        </w:rPr>
        <w:t>40</w:t>
      </w:r>
      <w:r>
        <w:rPr>
          <w:b w:val="0"/>
          <w:i/>
        </w:rPr>
        <w:t>/20</w:t>
      </w:r>
      <w:r>
        <w:rPr>
          <w:b w:val="0"/>
          <w:i/>
        </w:rPr>
        <w:t>1</w:t>
      </w:r>
      <w:r>
        <w:rPr>
          <w:b w:val="0"/>
          <w:i/>
        </w:rPr>
        <w:t xml:space="preserve">5/QĐ-TTg ngày </w:t>
      </w:r>
      <w:r>
        <w:rPr>
          <w:b w:val="0"/>
          <w:i/>
        </w:rPr>
        <w:t xml:space="preserve">14 </w:t>
      </w:r>
      <w:r>
        <w:rPr>
          <w:b w:val="0"/>
          <w:i/>
        </w:rPr>
        <w:t>tháng</w:t>
      </w:r>
      <w:r>
        <w:rPr>
          <w:b w:val="0"/>
          <w:i/>
        </w:rPr>
        <w:t xml:space="preserve"> 9 năm 20</w:t>
      </w:r>
      <w:r>
        <w:rPr>
          <w:b w:val="0"/>
          <w:i/>
        </w:rPr>
        <w:t>1</w:t>
      </w:r>
      <w:r>
        <w:rPr>
          <w:b w:val="0"/>
          <w:i/>
        </w:rPr>
        <w:t>5 của Thủ tướng Chính phủ)</w:t>
      </w:r>
    </w:p>
    <w:p>
      <w:r>
        <w:rPr>
          <w:b w:val="0"/>
          <w:i w:val="0"/>
        </w:rPr>
        <w:t xml:space="preserve"> </w:t>
      </w:r>
      <w:r>
        <w:rPr>
          <w:b/>
          <w:i w:val="0"/>
        </w:rPr>
        <w:t xml:space="preserve">I. NGÀNH, LĨNH VỰC SỬ DỤNG VỐN ĐẦU TƯ PHÁT TRIỂN NGUỒN NGÂN SÁCH NHÀ NƯỚC GIAI ĐOẠN 2016 - 2020 . </w:t>
      </w:r>
    </w:p>
    <w:p>
      <w:r>
        <w:rPr>
          <w:b w:val="0"/>
          <w:i w:val="0"/>
        </w:rPr>
        <w:t>Vốn đầu tư phát triển thuộc nguồn ngân sách nhà nước được bố trí để chuẩn bị đầu tư và thực hiện các dự án hạ tầng kinh tế - xã hội không có khả năng hoàn vốn, trực tiếp hoặc không xã hội hóa được thuộc ngành, lĩnh vực sau:</w:t>
      </w:r>
    </w:p>
    <w:p>
      <w:r>
        <w:rPr>
          <w:b w:val="0"/>
          <w:i w:val="0"/>
        </w:rPr>
        <w:t>1. Nông nghiệp, lâm nghiệp, thủy lợi và thủy sản: Các dự án thủy lợi, hạ tầng phát triển nông nghiệp, lâm nghiệp và phát triển rừng bền vững; phát triển thủy sản; phát triển giống cây trồng, vật nuôi; các dự án phòng, tránh thiên tai, bão lụt, hạn hán.</w:t>
      </w:r>
    </w:p>
    <w:p>
      <w:r>
        <w:rPr>
          <w:b w:val="0"/>
          <w:i w:val="0"/>
        </w:rPr>
        <w:t>2. Công nghiệp: Các dự án trong lĩnh vực dầu khí được đầu tư từ tiền lãi dầu, khí nước chủ nhà được chia (nếu có) và tiền đọc tài liệu để lại cho Tập đoàn Dầu khí Việt Nam; hạ tầng các khu kinh tế ven biển, khu kinh tế cửa khẩu và hạ tầng khu công nghiệp, cụm công nghiệp; mạng lưới điện nông thôn, miền núi và hải đảo; mạng lưới điện phục vụ quốc phòng, an ninh; sản xuất năng lượng tái tạo.</w:t>
      </w:r>
    </w:p>
    <w:p>
      <w:r>
        <w:rPr>
          <w:b w:val="0"/>
          <w:i w:val="0"/>
        </w:rPr>
        <w:t>3. Thương mại: Các dự án chợ dân sinh, chợ đầu mối, trung tâm logistic, trung tâm hội chợ triển lãm, kết cấu hạ tầng xuất khẩu, nhập khẩu ở vùng có điều kiện kinh tế - xã hội khó khăn và vùng có điều kiện kinh tế - xã hội đặc biệt khó khăn.</w:t>
      </w:r>
    </w:p>
    <w:p>
      <w:r>
        <w:rPr>
          <w:b w:val="0"/>
          <w:i w:val="0"/>
        </w:rPr>
        <w:t>4. Giao thông: Các dự án hạ tầng giao thông đường bộ, đường sắt, đường thủy nội địa, đường biển, đường hàng không.</w:t>
      </w:r>
    </w:p>
    <w:p>
      <w:r>
        <w:rPr>
          <w:b w:val="0"/>
          <w:i w:val="0"/>
        </w:rPr>
        <w:t>5. Cấp nước, thoát nước và xử lý rác thải, nước thải: Các dự án cấp nước, thoát nước, xử lý chất thải.</w:t>
      </w:r>
    </w:p>
    <w:p>
      <w:r>
        <w:rPr>
          <w:b w:val="0"/>
          <w:i w:val="0"/>
        </w:rPr>
        <w:t>6. Kho tàng: Các dự án kho tàng, kho lưu trữ chuyên dụng, lưu giữ hàng dự trữ quốc gia, lưu trữ hồ sơ, tài liệu, kho vật chứng.</w:t>
      </w:r>
    </w:p>
    <w:p>
      <w:r>
        <w:rPr>
          <w:b w:val="0"/>
          <w:i w:val="0"/>
        </w:rPr>
        <w:t>7. Văn hóa: Các dự án đầu tư xây dựng, tu bổ, tôn tạo di sản văn hóa thế giới, các di tích quốc gia đặc biệt, di tích quốc gia; bảo tồn văn hóa truyền thống, các dự án văn hóa.</w:t>
      </w:r>
    </w:p>
    <w:p>
      <w:r>
        <w:rPr>
          <w:b w:val="0"/>
          <w:i w:val="0"/>
        </w:rPr>
        <w:t>8. Thể thao: Các dự án thuộc lĩnh vực hạ tầng thể dục, thể thao.</w:t>
      </w:r>
    </w:p>
    <w:p>
      <w:r>
        <w:rPr>
          <w:b w:val="0"/>
          <w:i w:val="0"/>
        </w:rPr>
        <w:t>9. Du lịch: Các dự án hạ tầng kỹ thuật nhằm phát triển du lịch bền vững tại các khu, điểm, địa bàn du lịch.</w:t>
      </w:r>
    </w:p>
    <w:p>
      <w:r>
        <w:rPr>
          <w:b w:val="0"/>
          <w:i w:val="0"/>
        </w:rPr>
        <w:t>10. Khoa học, công nghệ: Các dự án đầu tư xây dựng cơ sở vật chất cho các tổ chức khoa học và công nghệ; các phòng thí nghiệm, xưởng thực nghiệm; các trung tâm phân tích, kiểm nghiệm, kiểm định; các phòng thiết kế chuyên dụng trong lĩnh vực khoa học tự nhiên và kỹ thuật; các trung tâm ứng dụng và chuyển giao công nghệ, các chi cục Tiêu chuẩn - Đo lường - Chất lượng; các trạm, trại thực nghiệm; khu công nghệ cao, khu nông nghiệp ứng dụng công nghệ cao.</w:t>
      </w:r>
    </w:p>
    <w:p>
      <w:r>
        <w:rPr>
          <w:b w:val="0"/>
          <w:i w:val="0"/>
        </w:rPr>
        <w:t>11. Thông tin: Các dự án phục vụ hoạt động xuất bản, thông tấn, báo chí, phát thanh, truyền hình tiếng dân tộc và thực hiện nhiệm vụ chính trị, xã hội, công ích thiết yếu.</w:t>
      </w:r>
    </w:p>
    <w:p>
      <w:r>
        <w:rPr>
          <w:b w:val="0"/>
          <w:i w:val="0"/>
        </w:rPr>
        <w:t>12. Truyền thông: Các dự án viễn thông phục vụ mục tiêu quốc phòng, an ninh, đảm bảo an toàn thông tin quốc gia.</w:t>
      </w:r>
    </w:p>
    <w:p>
      <w:r>
        <w:rPr>
          <w:b w:val="0"/>
          <w:i w:val="0"/>
        </w:rPr>
        <w:t>13. Công nghệ thông tin: Các dự án đầu tư hạ tầng ứng dụng công nghệ thông tin; bảo mật và an toàn thông tin điện tử trong cơ quan nhà nước; hạ tầng công nghệ thông tin cung cấp dịch vụ công trực tuyến phục vụ người dân và doanh nghiệp; hạ tầng thương mại điện tử, giao dịch điện tử.</w:t>
      </w:r>
    </w:p>
    <w:p>
      <w:r>
        <w:rPr>
          <w:b w:val="0"/>
          <w:i w:val="0"/>
        </w:rPr>
        <w:t>14. Giáo dục, đào tạo và giáo dục nghề nghiệp: Các dự án đầu tư xây dựng cơ sở vật chất, trang thiết bị các cơ sở giáo dục, đào tạo và cơ sở giáo dục nghề nghiệp, các cấp học từ mầm non đến đại học và hạ tầng kỹ thuật các khu đại học.</w:t>
      </w:r>
    </w:p>
    <w:p>
      <w:r>
        <w:rPr>
          <w:b w:val="0"/>
          <w:i w:val="0"/>
        </w:rPr>
        <w:t>15. Y tế, dân số và vệ sinh an toàn thực phẩm: Các dự án bệnh viện, các cơ sở y tế, trung tâm kiểm nghiệm, kiểm định, giám định của cơ quan quản lý chuyên ngành.</w:t>
      </w:r>
    </w:p>
    <w:p>
      <w:r>
        <w:rPr>
          <w:b w:val="0"/>
          <w:i w:val="0"/>
        </w:rPr>
        <w:t>16. Xã hội: Các dự án nuôi dưỡng, điều dưỡng người có công; hỗ trợ việc làm; chăm sóc, điều dưỡng sức khỏe cán bộ, công chức; cai nghiện và các dự án trợ giúp xã hội khác; các dự án cải tạo, nâng cấp các dự án ghi công liệt sỹ.</w:t>
      </w:r>
    </w:p>
    <w:p>
      <w:r>
        <w:rPr>
          <w:b w:val="0"/>
          <w:i w:val="0"/>
        </w:rPr>
        <w:t>17. Tài nguyên và môi trường: Các dự án trong lĩnh vực biển và hải đảo đo đạc bản đồ, khí tượng thủy văn, thăm dò địa chất và khoáng sản, nguồn nước; quan trắc cảnh báo môi trường; bảo vệ tài nguyên, khắc phục ô nhiễm môi trường, tăng trưởng xanh, ứng phó với biến đổi khí hậu và phát triển bền vững.</w:t>
      </w:r>
    </w:p>
    <w:p>
      <w:r>
        <w:rPr>
          <w:b w:val="0"/>
          <w:i w:val="0"/>
        </w:rPr>
        <w:t>18. Quản lý nhà nước: Các dự án trụ sở, nhà công vụ của các cơ quan Đảng, Quốc hội, Chính phủ; trụ sở của các Bộ, ngành trung ương và các tổ chức chính trị - xã hội được cấp có thẩm quyền cho phép đầu tư; trụ sở các cơ quan tư pháp; trụ sở của các cấp chính quyền địa phương (Hội đồng nhân dân, Ủy ban nhân dân các cấp); dự án mua mới, xây dựng và cải tạo trụ sở làm việc, nhà ở của các cơ quan đại diện Việt Nam ở nước ngoài và các cơ quan khác của Chính phủ Việt Nam ở nước ngoài.</w:t>
      </w:r>
    </w:p>
    <w:p>
      <w:r>
        <w:rPr>
          <w:b w:val="0"/>
          <w:i w:val="0"/>
        </w:rPr>
        <w:t>19. Quốc phòng, an ninh: Các dự án phục vụ mục tiêu quốc phòng, an ninh, bảo đảm trật tự, an toàn xã hội, ứng phó với sự cố thiên tai và tìm kiếm cứu nạn.</w:t>
      </w:r>
    </w:p>
    <w:p>
      <w:r>
        <w:rPr>
          <w:b w:val="0"/>
          <w:i w:val="0"/>
        </w:rPr>
        <w:t>20. Dự trữ quốc gia: Bổ sung hàng dự trữ quốc gia năm 2016 nhằm khắc phục hậu quả thiên tai, dịch bệnh và nhiệm vụ quốc phòng, an ninh, trật tự an toàn xã hội cấp bách có yêu cầu phải xử lý ngay.</w:t>
      </w:r>
    </w:p>
    <w:p>
      <w:r>
        <w:rPr>
          <w:b w:val="0"/>
          <w:i w:val="0"/>
        </w:rPr>
        <w:t>Điều 2. Phạm vi và đối tượng áp dụng</w:t>
      </w:r>
    </w:p>
    <w:p>
      <w:r>
        <w:rPr>
          <w:b w:val="0"/>
          <w:i w:val="0"/>
        </w:rPr>
        <w:t>1. Các nguyên tắc, tiêu chí và định mức phân bổ vốn đầu tư phát triển nguồn ngân sách nhà nước giai đoạn 2016 - 2020 là căn cứ để lập kế hoạch đầu tư trung hạn và hằng năm nguồn ngân sách nhà nước giai đoạn 2016 - 2020 của cả nước, của các cấp, các ngành và đơn vị sử dụng vốn ngân sách nhà nước. Đồng thời, là căn cứ để quản lý, giám sát, thanh tra, kiểm tra việc thực hiện kế hoạch đầu tư trung hạn và hằng năm.</w:t>
      </w:r>
    </w:p>
    <w:p>
      <w:r>
        <w:rPr>
          <w:b w:val="0"/>
          <w:i w:val="0"/>
        </w:rPr>
        <w:t>2. Đối tượng áp dụng:</w:t>
      </w:r>
    </w:p>
    <w:p>
      <w:r>
        <w:rPr>
          <w:b w:val="0"/>
          <w:i w:val="0"/>
        </w:rPr>
        <w:t>a) Bộ, cơ quan ngang Bộ, cơ quan thuộc Chính phủ, các cơ quan khác ở trung ương, các tỉnh, thành phố trực thuộc trung ương và các đơn vị sử dụng vốn ngân sách nhà nước (dưới đây gọi tắt là Bộ, ngành trung ương và địa phương);</w:t>
      </w:r>
    </w:p>
    <w:p>
      <w:r>
        <w:rPr>
          <w:b w:val="0"/>
          <w:i w:val="0"/>
        </w:rPr>
        <w:t>b) Cơ quan, tổ chức, cá nhân tham gia hoặc có liên quan đến lập kế hoạch đầu tư trung hạn và hằng năm nguồn ngân sách nhà nước giai đoạn 2016 - 2020.</w:t>
      </w:r>
    </w:p>
    <w:p>
      <w:r>
        <w:rPr>
          <w:b/>
          <w:i w:val="0"/>
        </w:rPr>
        <w:t>II. NGUYÊN TẮC CHUNG VỀ PHÂN BỔ VỐN ĐẦU TƯ PHÁT TRIỂN NGUỒN NGÂN SÁCH NHÀ NƯỚC GIAI ĐOẠN 2016 - 2020</w:t>
      </w:r>
    </w:p>
    <w:p>
      <w:r>
        <w:rPr>
          <w:b w:val="0"/>
          <w:i w:val="0"/>
        </w:rPr>
        <w:t>1. Nguyên tắc chung phân bổ kế hoạch vốn đầu tư phát triển nguồn ngân sách nhà nước giai đoạn 2016 - 2020 của quốc gia</w:t>
      </w:r>
    </w:p>
    <w:p>
      <w:r>
        <w:rPr>
          <w:b w:val="0"/>
          <w:i w:val="0"/>
        </w:rPr>
        <w:t>a) Việc phân bổ vốn đầu tư phát triển nguồn ngân sách nhà nước giai đoạn 2016 - 2020 phải tuân thủ các quy định của Luật Đầu tư công, Luật Ngân sách nhà nước và các văn bản pháp luật có liên quan.</w:t>
      </w:r>
    </w:p>
    <w:p>
      <w:r>
        <w:rPr>
          <w:b w:val="0"/>
          <w:i w:val="0"/>
        </w:rPr>
        <w:t>b) Bảo đảm quản lý tập trung, thống nhất về mục tiêu, cơ chế, chính sách; thực hiện phân cấp trong quản lý đầu tư theo quy định của pháp luật, tạo quyền chủ động cho các Bộ, ngành Trung ương và các cấp chính quyền địa phương.</w:t>
      </w:r>
    </w:p>
    <w:p>
      <w:r>
        <w:rPr>
          <w:b w:val="0"/>
          <w:i w:val="0"/>
        </w:rPr>
        <w:t>c) Việc phân bổ vốn đầu tư phát triển nguồn ngân sách nhà nước phải phục vụ cho việc thực hiện các mục tiêu, định hướng phát triển tại Chiến lược phát triển kinh tế - xã hội 10 năm 2011 - 2020, Kế hoạch phát triển kinh tế - xã hội 5 năm 2016 - 2020 của quốc gia, của các ngành, lĩnh vực, địa phương, quy hoạch phát triển kinh tế - xã hội và các quy hoạch ngành, lĩnh vực đã được cấp có thẩm quyền phê duyệt.</w:t>
      </w:r>
    </w:p>
    <w:p>
      <w:r>
        <w:rPr>
          <w:b w:val="0"/>
          <w:i w:val="0"/>
        </w:rPr>
        <w:t>d) Phù hợp với khả năng cân đối vốn đầu tư từ nguồn ngân sách nhà nước và thu hút các nguồn vốn đầu tư của các thành phần kinh tế khác, của từng ngành, lĩnh vực và địa phương; bảo đảm các cân đối vĩ mô, ưu tiên an toàn nợ công.</w:t>
      </w:r>
    </w:p>
    <w:p>
      <w:r>
        <w:rPr>
          <w:b w:val="0"/>
          <w:i w:val="0"/>
        </w:rPr>
        <w:t>đ) Bố trí vốn đầu tư tập trung, khắc phục tình trạng phân tán, dàn trải, bảo đảm hiệu quả sử dụng vốn đầu tư. Chỉ bố trí vốn cho các dự án đã đủ thủ tục đầu tư được cấp có thẩm quyền phê duyệt theo đúng quy định của Luật Đầu tư công và các văn bản pháp luật có liên quan.</w:t>
      </w:r>
    </w:p>
    <w:p>
      <w:r>
        <w:rPr>
          <w:b w:val="0"/>
          <w:i w:val="0"/>
        </w:rPr>
        <w:t>e) Ưu tiên bố trí vốn cho các vùng miền núi, biên giới, hải đảo, vùng đồng bào dân tộc thiểu số và các vùng có điều kiện kinh tế - xã hội khó khăn, vùng có điều kiện kinh tế - xã hội đặc biệt khó khăn, góp phần thu hẹp dần khoảng cách về trình độ phát triển kinh tế, thu nhập và mức sống của dân cư giữa các vùng, miền trong cả nước.</w:t>
      </w:r>
    </w:p>
    <w:p>
      <w:r>
        <w:rPr>
          <w:b w:val="0"/>
          <w:i w:val="0"/>
        </w:rPr>
        <w:t>g) Tập trung bố trí vốn để hoàn thành và đẩy nhanh tiến độ thực hiện chương trình mục tiêu quốc gia, dự án quan trọng quốc gia, chương trình mục tiêu, dự án có ý nghĩa lớn đối với phát triển kinh tế - xã hội của cả nước, của các cấp, các ngành.</w:t>
      </w:r>
    </w:p>
    <w:p>
      <w:r>
        <w:rPr>
          <w:b w:val="0"/>
          <w:i w:val="0"/>
        </w:rPr>
        <w:t>h) Bảo đảm công khai, minh bạch trong việc phân bổ vốn kế hoạch đầu tư công, góp phần đẩy mạnh cải cách hành chính và tăng cường công tác phòng, chống tham nhũng, thực hành tiết kiệm, chống lãng phí.</w:t>
      </w:r>
    </w:p>
    <w:p>
      <w:r>
        <w:rPr>
          <w:b w:val="0"/>
          <w:i w:val="0"/>
        </w:rPr>
        <w:t>i) Dành khoảng 5% tổng số vốn ngân sách trung ương dự phòng (chưa phân bổ) trong kế hoạch đầu tư trung hạn giai đoạn 2016 - 2020 để xử lý các vấn đề phát sinh trong quá trình điều hành kế hoạch đầu tư trung hạn.</w:t>
      </w:r>
    </w:p>
    <w:p>
      <w:r>
        <w:rPr>
          <w:b w:val="0"/>
          <w:i w:val="0"/>
        </w:rPr>
        <w:t>2. Nguyên tắc phân bổ kế hoạch vốn đầu tư phát triển nguồn ngân sách nhà nước giai đoạn 2016 - 2020 của Bộ, ngành trung ương và địa phương Các Bộ, ngành trung ương và địa phương thực hiện việc phân bổ vốn đầu tư phát triển nguồn ngân sách nhà nước giai đoạn 2016 - 2020 theo các nguyên tắc chung quy định tại các điểm 1 nêu trên và các nguyên tắc cụ thể sau đây:</w:t>
      </w:r>
    </w:p>
    <w:p>
      <w:r>
        <w:rPr>
          <w:b w:val="0"/>
          <w:i w:val="0"/>
        </w:rPr>
        <w:t>a) Các Bộ, ngành trung ương và địa phương dự kiến phân bổ chi tiết 90% tổng mức vốn kế hoạch đầu tư trung hạn theo danh mục và mức vốn cho từng dự án báo cáo cấp có thẩm quyền phê duyệt; dành lại dự phòng 10% tổng mức vốn kế hoạch đầu tư trung hạn để xử lý các vấn đề phát sinh trong quá trình thực hiện kế hoạch đầu tư trung hạn của Bộ, ngành trung ương và địa phương mình.</w:t>
      </w:r>
    </w:p>
    <w:p>
      <w:r>
        <w:rPr>
          <w:b w:val="0"/>
          <w:i w:val="0"/>
        </w:rPr>
        <w:t>b) Việc bố trí vốn kế hoạch đầu tư nguồn ngân sách nhà nước trung hạn theo từng ngành, lĩnh vực, chương trình của Bộ, ngành trung ương và địa phương trong giai đoạn 2016 - 2020 theo thứ tự ưu tiên sau đây: - Ưu tiên bố trí vốn cho dự án đã hoàn thành và bàn giao đưa vào sử dụng nhưng chưa bố trí đủ vốn; dự án dự kiến hoàn thành trong kỳ kế hoạch; vốn đối ứng cho dự án sử dụng vốn ODA và vốn vay ưu đãi của các nhà tài trợ nước ngoài; vốn đầu tư của Nhà nước tham gia thực hiện dự án theo hình thức đối tác công tư; - Dự án chuyển tiếp thực hiện theo tiến độ được phê duyệt; - Dự án khởi công mới đáp ứng yêu cầu quy định tại Khoản 5 Điều 54 của Luật Đầu tư công và Nghị định hướng dẫn thi hành Luật Đầu tư công.</w:t>
      </w:r>
    </w:p>
    <w:p>
      <w:r>
        <w:rPr>
          <w:b w:val="0"/>
          <w:i w:val="0"/>
        </w:rPr>
        <w:t>c) Về bố trí vốn để thanh toán nợ đọng xây dựng cơ bản và hoàn trả vốn ứng trước: - Đối với Bộ, ngành trung ương và địa phương có số nợ đọng xây dựng cơ bản và ứng trước không lớn, phải bố trí đủ vốn kế hoạch đầu tư trung hạn trong từng ngành, lĩnh vực, chương trình để thanh toán nợ đọng xây dựng cơ bản và thu hồi các khoản ứng trước; phần còn lại bố trí vốn đối ứng các chương trình, dự án ODA và bố trí vốn cho các dự án hoàn thành, dự án chuyển tiếp. Số vốn còn lại (nếu có) mới cho phép bố trí khởi công các dự án mới. - Đối với Bộ, ngành trung ương và địa phương có số nợ đọng xây dựng cơ bản và số ứng trước lớn (kế hoạch đầu tư trung hạn nếu bố trí đủ để thanh toán nợ đọng xây dựng cơ bản và thu hồi vốn ứng trước, sẽ không còn nguồn để đối ứng các chương trình, dự án ODA, bố trí vốn cho các dự án chuyển tiếp), yêu cầu Bộ, ngành trung ương và địa phương: + Bố trí đủ vốn để thanh toán nợ đọng xây dựng cơ bản. Đối với địa phương, nếu trong kế hoạch đầu tư trung hạn nguồn ngân sách trung ương không cân đối đủ, cho phép địa phương sử dụng nguồn tăng thu (sau khi đã bố trí để cải cách tiền lương) hằng năm để thanh toán nợ đọng xây dựng cơ bản. Đối với địa phương không có tăng thu ngân sách phải huy động các nguồn vốn khác, như xổ số kiến thiết và các nguồn vốn hợp pháp khác để thanh toán nợ đọng. Địa phương phải xây dựng phương án cụ thể số vốn trả nợ đọng từ kế hoạch đầu tư trung hạn nguồn ngân sách trung ương và số vốn trả nợ đọng từ nguồn tăng thu ngân sách địa phương và các nguồn vốn hợp pháp khác. + Bố trí vốn để thanh toán khoảng 50% số vốn ứng trước theo ngành, lĩnh vực, chương trình. Số vốn còn lại bố trí để đối ứng các chương trình, dự án ODA, các dự án chuyển tiếp. Không được bố trí vốn kế hoạch đầu tư trung hạn để khởi công các dự án mới, trừ trường hợp đặc biệt do</w:t>
      </w:r>
    </w:p>
    <w:p>
      <w:r>
        <w:rPr>
          <w:b w:val="0"/>
          <w:i w:val="0"/>
        </w:rPr>
        <w:t>d) Việc bố trí vốn nước ngoài (ODA) của Bộ, ngành trung ương và địa phương thực hiện theo nguyên tắc sau: - Ưu tiên bố trí cho các chương trình, dự án ODA đang triển khai dở dang, hiệu quả; các dự án chuyển tiếp nếu thấy không hiệu quả, phải nghiên cứu dừng ngay việc triển khai thực hiện để bảo đảm sử dụng hiệu quả các nguồn vốn vay. - Đối với các dự án khởi công mới trong giai đoạn 2016 - 2020 phải kiểm soát chặt chẽ về sự cần thiết, chỉ thực hiện các dự án thực sự hiệu quả; phải phù hợp với khả năng giải ngân vốn ODA theo các Hiệp định đã ký kết với nhà tài trợ và các dự án đã được</w:t>
      </w:r>
    </w:p>
    <w:p>
      <w:r>
        <w:rPr>
          <w:b w:val="0"/>
          <w:i w:val="0"/>
        </w:rPr>
        <w:t>đ) Về vốn chuẩn bị đầu tư: Bộ, ngành trung ương và địa phương chủ động cân đối trong số vốn được giao theo ngành, lĩnh vực, chương trình để chuẩn bị đầu tư dự án.</w:t>
      </w:r>
    </w:p>
    <w:p>
      <w:r>
        <w:rPr>
          <w:b w:val="0"/>
          <w:i w:val="0"/>
        </w:rPr>
        <w:t>Điều 3. Tổ chức thực hiện</w:t>
      </w:r>
    </w:p>
    <w:p>
      <w:r>
        <w:rPr>
          <w:b w:val="0"/>
          <w:i w:val="0"/>
        </w:rPr>
        <w:t>1. Bộ Kế hoạch và Đầu tư:</w:t>
      </w:r>
    </w:p>
    <w:p>
      <w:r>
        <w:rPr>
          <w:b w:val="0"/>
          <w:i w:val="0"/>
        </w:rPr>
        <w:t>a) Chủ trì, phối hợp với Bộ Tài chính xác định tổng vốn đầu tư phát triển nguồn ngân sách nhà nước trung hạn và hằng năm trong giai đoạn 2016 - 2020;</w:t>
      </w:r>
    </w:p>
    <w:p>
      <w:r>
        <w:rPr>
          <w:b w:val="0"/>
          <w:i w:val="0"/>
        </w:rPr>
        <w:t>b) Chủ trì, phối hợp với Bộ Tài chính, Bộ, ngành trung ương và địa phương xây dựng phương án phân bổ kế hoạch vốn đầu tư phát triển nguồn ngân sách nhà nước trong giai đoạn 2016 - 2020 cho các Bộ, ngành trung ương và địa phương theo đúng các nguyên tắc, tiêu chí và định mức quy định tại Quyết định này;</w:t>
      </w:r>
    </w:p>
    <w:p>
      <w:r>
        <w:rPr>
          <w:b w:val="0"/>
          <w:i w:val="0"/>
        </w:rPr>
        <w:t>c) Hướng dẫn Bộ, ngành trung ương và địa phương xây dựng phương án phân bổ kế hoạch vốn đầu tư phát triển nguồn ngân sách nhà nước trung hạn và hằng năm trong giai đoạn 2016 - 2020 của các Bộ, ngành trung ương và địa phương theo đúng các nguyên tắc, tiêu chí và định mức quy định tại Quyết định này.</w:t>
      </w:r>
    </w:p>
    <w:p>
      <w:r>
        <w:rPr>
          <w:b w:val="0"/>
          <w:i w:val="0"/>
        </w:rPr>
        <w:t>2. Bộ Tài chính:</w:t>
      </w:r>
    </w:p>
    <w:p>
      <w:r>
        <w:rPr>
          <w:b w:val="0"/>
          <w:i w:val="0"/>
        </w:rPr>
        <w:t>a) Phối hợp với Bộ Kế hoạch và Đầu tư cân đối vốn đầu tư phát triển nguồn ngân sách nhà nước trung hạn và hằng năm để thực hiện các nguyên tắc, tiêu chí và định mức quy định tại Quyết định này;</w:t>
      </w:r>
    </w:p>
    <w:p>
      <w:r>
        <w:rPr>
          <w:b w:val="0"/>
          <w:i w:val="0"/>
        </w:rPr>
        <w:t>b) Chủ trì, phối hợp với Bộ Kế hoạch và Đầu tư xác định tỷ lệ điều tiết về ngân sách trung ương và số bổ sung trong cân đối ngân sách địa phương cho các địa phương trong giai đoạn 2017 - 2020;</w:t>
      </w:r>
    </w:p>
    <w:p>
      <w:r>
        <w:rPr>
          <w:b w:val="0"/>
          <w:i w:val="0"/>
        </w:rPr>
        <w:t>c) Cung cấp cho Bộ Kế hoạch và Đầu tư các thông tin số liệu về thu, chi ngân sách nhà nước của cả nước và từng tỉnh, thành phố trực thuộc trung ương phục vụ cho việc xây dựng các nguyên tắc, tiêu chí phân bổ kế hoạch vốn đầu tư phát triển nguồn ngân sách nhà nước.</w:t>
      </w:r>
    </w:p>
    <w:p>
      <w:r>
        <w:rPr>
          <w:b w:val="0"/>
          <w:i w:val="0"/>
        </w:rPr>
        <w:t>3. Bộ, cơ quan ngang Bộ, cơ quan thuộc Chính phủ, cơ quan khác ở trung ương:</w:t>
      </w:r>
    </w:p>
    <w:p>
      <w:r>
        <w:rPr>
          <w:b w:val="0"/>
          <w:i w:val="0"/>
        </w:rPr>
        <w:t>a) Lập kế hoạch đầu tư phát triển nguồn ngân sách nhà nước trung hạn và hàng năm trong giai đoạn 2016 - 2020 theo đúng các nguyên tắc, tiêu chí và định mức quy định tại Quyết định này;</w:t>
      </w:r>
    </w:p>
    <w:p>
      <w:r>
        <w:rPr>
          <w:b w:val="0"/>
          <w:i w:val="0"/>
        </w:rPr>
        <w:t>b) Chịu trách nhiệm trước</w:t>
      </w:r>
    </w:p>
    <w:p>
      <w:r>
        <w:rPr>
          <w:b w:val="0"/>
          <w:i w:val="0"/>
        </w:rPr>
        <w:t>c) Cung cấp cho Bộ Kế hoạch và Đầu tư các thông tin, số liệu thuộc ngành, lĩnh vực phụ trách phục vụ cho việc xây dựng các nguyên tắc, tiêu chí và định mức phân bổ kế hoạch vốn đầu tư phát triển nguồn ngân sách nhà nước.</w:t>
      </w:r>
    </w:p>
    <w:p>
      <w:r>
        <w:rPr>
          <w:b w:val="0"/>
          <w:i w:val="0"/>
        </w:rPr>
        <w:t>4. Ủy ban nhân dân các tỉnh, thành phố trực thuộc trung ương:</w:t>
      </w:r>
    </w:p>
    <w:p>
      <w:r>
        <w:rPr>
          <w:b w:val="0"/>
          <w:i w:val="0"/>
        </w:rPr>
        <w:t>a) Căn cứ các nguyên tắc, tiêu chí, định mức phân bổ vốn đầu tư phát triển kèm theo Quyết định này, khả năng tài chính và đặc điểm tình hình của địa phương, xây dựng các nguyên tắc, tiêu chí và định mức phân bổ vốn đầu tư phát triển nguồn ngân sách nhà nước cho các ngành, các cấp của địa phương báo cáo Hội đồng nhân dân tỉnh, thành phố trực thuộc trung ương quyết định;</w:t>
      </w:r>
    </w:p>
    <w:p>
      <w:r>
        <w:rPr>
          <w:b w:val="0"/>
          <w:i w:val="0"/>
        </w:rPr>
        <w:t>b) Lập kế hoạch vốn đầu tư phát triển nguồn ngân sách nhà nước trung hạn và hằng năm trong giai đoạn 2016 - 2020 theo đúng các nguyên tắc, tiêu chí và định mức quy định tại Quyết định này;</w:t>
      </w:r>
    </w:p>
    <w:p>
      <w:r>
        <w:rPr>
          <w:b w:val="0"/>
          <w:i w:val="0"/>
        </w:rPr>
        <w:t>c) Chịu trách nhiệm trước</w:t>
      </w:r>
    </w:p>
    <w:p>
      <w:r>
        <w:rPr>
          <w:b/>
          <w:i w:val="0"/>
        </w:rPr>
        <w:t>Chương III. NGUYÊN TẮC PHÂN BỔ VỐN ĐẦU TƯ PHÁT TRIỂN NGUỒN NGÂN SÁCH NHÀ NƯỚC CHO BỘ, NGÀNH TRUNG ƯƠNG</w:t>
      </w:r>
    </w:p>
    <w:p>
      <w:r>
        <w:rPr>
          <w:b w:val="0"/>
          <w:i w:val="0"/>
        </w:rPr>
        <w:t>1. Bộ, ngành trung ương được bố trí vốn đầu tư phát triển nguồn ngân sách nhà nước gồm: - Cơ quan trung ương của tổ chức chính trị. - Cơ quan tư pháp (Viện Kiểm sát nhân dân tối cao, Tòa án nhân dân tối cao). - Kiểm toán Nhà nước. - Văn phòng</w:t>
      </w:r>
    </w:p>
    <w:p>
      <w:r>
        <w:rPr>
          <w:b w:val="0"/>
          <w:i w:val="0"/>
        </w:rPr>
        <w:t>2. Nguyên tắc phân bổ vốn Thực hiện theo các nội dung của Mục II Quy định này về các nguyên tắc chung về phân bổ vốn, thứ tự ưu tiên bố trí vốn và các nguyên tắc cụ thể sau: - Việc phân bổ vốn theo ngành, lĩnh vực cho các Bộ, ngành trung ương phải nhằm thực hiện các mục tiêu chiến lược, quy hoạch và kế hoạch phát triển kinh tế - xã hội 5 năm và hằng năm của cả nước và các ngành, lĩnh vực của nền kinh tế. - Phù hợp với khả năng cân đối của ngân sách nhà nước và huy động các nguồn vốn khác để đầu tư xây dựng cơ sở hạ tầng kinh tế - xã hội. - Bảo đảm tương quan hợp lý giữa vốn đầu tư cho các Bộ, ngành trung ương và vốn đầu tư theo chương trình bổ sung có mục tiêu và vốn đầu tư trong cân đối ngân sách địa phương. - Việc phân bổ vốn cho dự án phải bảo đảm dự án đã có trong quy hoạch được duyệt và có đầy đủ thủ tục đầu tư theo quy định. - Các dự án bố trí vốn trong kế hoạch đầu tư trung hạn giai đoạn 2016 - 2020 đều phải được thẩm định về nguồn vốn và khả năng cân đối vốn của các cấp có thẩm quyền. - Đối với dự án đầu tư do cơ quan trung ương của Mặt trận Tổ quốc Việt Nam, của tổ chức chính trị - xã hội, cơ quan, tổ chức khác quản lý:</w:t>
      </w:r>
    </w:p>
    <w:p>
      <w:r>
        <w:rPr>
          <w:b w:val="0"/>
          <w:i w:val="0"/>
        </w:rPr>
        <w:t>Điều 4. Hiệu lực thi hành</w:t>
      </w:r>
    </w:p>
    <w:p>
      <w:r>
        <w:rPr>
          <w:b w:val="0"/>
          <w:i w:val="0"/>
        </w:rPr>
        <w:t>Quyết định này có hiệu lực thi hành kể từ ngày ký và áp dụng cho các năm ngân sách giai đoạn 2016 - 2020.</w:t>
      </w:r>
    </w:p>
    <w:p>
      <w:r>
        <w:rPr>
          <w:b w:val="0"/>
          <w:i w:val="0"/>
        </w:rPr>
        <w:t xml:space="preserve"> </w:t>
      </w:r>
      <w:r>
        <w:rPr>
          <w:b/>
          <w:i w:val="0"/>
        </w:rPr>
        <w:t>IV. NGUYÊN TẮC, TIÊU CHÍ VÀ ĐỊNH MỨC PHÂN BỔ VỐN ĐẦU TƯ PHÁT TRIỂN NGUỒN CÂN ĐỐI NGÂN SÁCH ĐỊA PHƯƠNG</w:t>
      </w:r>
    </w:p>
    <w:p>
      <w:r>
        <w:rPr>
          <w:b w:val="0"/>
          <w:i w:val="0"/>
        </w:rPr>
        <w:t>1. Nguyên tắc xây dựng các tiêu chí và định mức phân bổ vốn - Phải bảo đảm phù hợp với các quy định của Luật đầu tư công, Luật ngân sách nhà nước. - Các tiêu chí và định mức phân bổ vốn đầu tư phát triển nguồn cân đối ngân sách địa phương thực hiện cho giai đoạn 2016 - 2020. - Bảo đảm tương quan hợp lý giữa việc phát triển các vùng kinh tế trọng điểm, các địa phương có số thu lớn, có tỷ lệ điều tiết cao về ngân sách trung ương, với việc ưu tiên các vùng miền núi, biên giới, hải đảo, vùng đồng bào dân tộc thiểu số và các vùng khó khăn khác để góp phần thu hẹp dần khoảng cách về trình độ phát triển kinh tế, thu nhập và mức sống của dân cư giữa các vùng miền trong cả nước. - Sử dụng có hiệu quả vốn đầu tư của ngân sách nhà nước, tạo điều kiện để thu hút tối đa các nguồn vốn khác cho đầu tư phát triển. - Bảo đảm tính công khai, minh bạch, công bằng trong việc phân bổ vốn đầu tư phát triển.</w:t>
      </w:r>
    </w:p>
    <w:p>
      <w:r>
        <w:rPr>
          <w:b w:val="0"/>
          <w:i w:val="0"/>
        </w:rPr>
        <w:t>2. Tiêu chí phân bổ vốn Tiêu chí phân bổ vốn đầu tư phát triển trong cân đối (không bao gồm đầu tư từ nguồn thu sử dụng đất, nguồn thu xổ số kiến thiết) cho các địa phương gồm 5 nhóm sau đây: (1) Tiêu chí dân số, gồm: số dân trung bình và số người dân tộc thiểu số của các địa phương. (2) Tiêu chí về trình độ phát triển, gồm: tỷ lệ hộ nghèo, số thu nội địa (không bao gồm số thu sử dụng đất) và tỷ lệ điều tiết về ngân sách trung ương. (3) Tiêu chí diện tích, gồm: diện tích đất tự nhiên của các địa phương và tỷ lệ diện tích đất trồng lúa trên tổng diện tích đất tự nhiên. (4) Tiêu chí về đơn vị hành chính cấp huyện: bao gồm tiêu chí số đơn vị hành chính cấp huyện; số huyện miền núi; vùng cao, hải đảo; biên giới đất liền của từng địa phương. (5) Các tiêu chí bổ sung, bao gồm: - Tiêu chí xã ATK thuộc vùng căn cứ kháng chiến (ATK lịch sử). - Tiêu chí các xã biên giới đất liền, gồm: các xã biên giới Việt Nam - Trung Quốc, các xã biên giới Việt Nam - Lào và Việt Nam - Cămpuchia.</w:t>
      </w:r>
    </w:p>
    <w:p>
      <w:r>
        <w:rPr>
          <w:b w:val="0"/>
          <w:i w:val="0"/>
        </w:rPr>
        <w:t>3. Xác định số điểm của từng tiêu chí cụ thể</w:t>
      </w:r>
    </w:p>
    <w:p>
      <w:r>
        <w:rPr>
          <w:b w:val="0"/>
          <w:i w:val="0"/>
        </w:rPr>
        <w:t>a) Tiêu chí dân số: bao gồm số dân trung bình và số người dân tộc thiểu số năm 2014. Cách tính cụ thể như sau: (1) Điểm của tiêu chí dân số trung bình Số dân trung bình Đến 500.000 người 10 Trên 500.000, cứ tăng thêm 100.000 người được thêm 3 Dân số trung bình của các địa phương để tính toán điểm được xác định căn cứ vào số liệu công bố của Tổng cục Thống kê năm 2014. (2) Điểm của tiêu chí số người dân tộc thiểu số Số dân Cứ 100.000 người dân tộc thiểu số được 4 Số người dân tộc thiểu số của các địa phương để tính toán điểm được xác định căn cứ vào số liệu công bố của Tổng cục Thống kê năm 2014.</w:t>
      </w:r>
    </w:p>
    <w:p>
      <w:r>
        <w:rPr>
          <w:b w:val="0"/>
          <w:i w:val="0"/>
        </w:rPr>
        <w:t>b) Tiêu chí về trình độ phát triển, bao gồm 3 tiêu chí: tỷ lệ hộ nghèo, thu nội địa (không bao gồm khoản thu sử dụng đất, dầu thô và thu thuế xuất nhập khẩu) và tỷ lệ điều tiết về ngân sách trung ương của các tỉnh, thành phố. (1) Điểm của tiêu chí tỷ lệ hộ nghèo: Tỷ lệ hộ nghèo Cứ 5% hộ nghèo được 3,5 Tỷ lệ hộ nghèo được xác định căn cứ số liệu công bố của Tổng cục Thống kê năm 2013. (2) Điểm của tiêu chí thu nội địa (không bao gồm các khoản thu sử dụng đất, dầu thô, thu xuất nhập khẩu): Thu nội địa Đến 2.000 tỷ đồng 3 Trên 2.000 tỷ đồng đến 20.000 tỷ đồng, cứ 1.000 tỷ đồng tăng thêm được tính thêm 4 Trên 20.000 tỷ đồng đến 60.000 tỷ đồng, cứ 1.000 tỷ đồng tăng thêm được tính thêm 6 Trên 60.000 tỷ đồng đến 100.000 tỷ đồng, cứ 1.000 tỷ đồng tăng thêm được tính thêm 9 Trên 100.000 tỷ đồng, cứ 1.000 tỷ đồng tăng thêm được tính thêm 12 Số thu nội địa của các địa phương (không bao gồm các khoản thu sử dụng đất, dầu thô, thu xuất nhập khẩu) được tính theo dự toán thu NSNN năm 2015 do</w:t>
      </w:r>
    </w:p>
    <w:p>
      <w:r>
        <w:rPr>
          <w:b w:val="0"/>
          <w:i w:val="0"/>
        </w:rPr>
        <w:t>c) Tiêu chí diện tích, bao gồm 2 tiêu chí: diện tích đất tự nhiên và tỷ lệ diện tích đất trồng lúa trên tổng diện tích đất tự nhiên. (1) Diện tích đất tự nhiên Diện tích đất tự nhiên Đến 2.000 km2 6 Trên 2.000 km2 đến 5.000 km2, cứ 1.000 km2 tăng thêm được tính thêm 2 Trên 5.000 km2 đến 10.000 km2, cứ 1.000 km2 tăng thêm được tính thêm 1 Trên 10.000 km2, cứ 1.000 km2 tăng thêm được tính thêm 0,5 Diện tích đất tự nhiên xác định điểm lấy theo số liệu diện tích đất tự nhiên tính đến ngày 01 tháng 01 năm 2015 theo công bố của Tổng cục Thống kê. (2). Tỷ lệ diện tích đất trồng lúa trên tổng diện tích đất tự nhiên Tỷ lệ diện tích đất trồng lúa trên tổng diện tích đất tự nhiên Các địa phương có tỷ lệ diện tích đất trồng lúa đến 20% không được tính điểm Từ trên 20% đến 30%, cứ 1% diện tích tăng thêm được tính 0,5 Trên 30% đến 50%, cứ 1% diện tích tăng thêm được tính 1 Trên 50% trở lên, cứ 1% diện tích tăng thêm được tính 2 Diện tích đất trồng lúa để xác định điểm tính căn cứ trên diện tích đất trồng lúa đến ngày 01 tháng 01 năm 2014 lấy theo số liệu công bố của Bộ Tài nguyên và Môi trường.</w:t>
      </w:r>
    </w:p>
    <w:p>
      <w:r>
        <w:rPr>
          <w:b w:val="0"/>
          <w:i w:val="0"/>
        </w:rPr>
        <w:t>d) Tiêu chí đơn vị hành chính cấp huyện, bao gồm: tiêu chí đơn vị hành chính cấp huyện (bao gồm số quận, huyện, thị xã), huyện miền núi, huyện vùng cao, hải đảo, huyện biên giới đất liền. (1) Điểm của tiêu chí đơn vị hành chính cấp huyện: Đơn vị hành chính cấp huyện Mỗi huyện được tính 1 Số đơn vị hành chính cấp huyện tính toán điểm căn cứ vào số liệu công bố của Bộ Nội vụ về số đơn vị hành chính cấp huyện đến ngày 31 tháng 8 năm 2015. (2) Điểm của tiêu chí đơn vị hành chính cấp huyện miền núi Đơn vị hành chính cấp huyện miền núi Mỗi huyện được tính 0,5 Số đơn vị hành chính cấp huyện miền núi tính toán điểm căn cứ vào số liệu công bố của Ủy ban Dân tộc về số đơn vị hành chính cấp huyện miền núi đến ngày 31 tháng 8 năm 2015. (3) Điểm của tiêu chí đơn vị hành chính cấp huyện vùng cao, hải đảo Đơn vị hành chính cấp huyện vùng cao, hải đảo Mỗi huyện được tính 0,5 Số đơn vị hành chính cấp huyện vùng cao, hải đảo tính toán điểm căn cứ vào số liệu công bố của Ủy ban Dân tộc về số đơn vị hành chính cấp huyện vùng cao, hải đảo đến ngày 31 tháng 8 năm 2015. (4) Điểm của tiêu chí đơn vị hành chính cấp huyện biên giới đất liền Đơn vị hành chính cấp huyện biên giới đất liền Mỗi huyện được tính 1 Số đơn vị hành chính cấp huyện biên giới đất liền tính toán điểm căn cứ vào số liệu công bố của Bộ Ngoại giao về số đơn vị hành chính cấp huyện biên giới đất liền đến ngày 31 tháng 8 năm 2015.</w:t>
      </w:r>
    </w:p>
    <w:p>
      <w:r>
        <w:rPr>
          <w:b w:val="0"/>
          <w:i w:val="0"/>
        </w:rPr>
        <w:t>e) Các tiêu chí bổ sung Địa phương 01 xã biên giới đất liền (Viêt Nam - Trung Quốc Việt Nam - Lào, Việt Nam - Cămpuchia) 0,3 01 xã thuộc vùng căn cứ cách mạng ATK kháng chiến (ATK lịch sử) 0,3 Số xã biên giới đất liền (các xã biên giới Việt Nam Trung Quốc và các xã biên giới Việt Nam - Lào, Việt Nam - Cămpuchia để tính toán điểm được xác định căn cứ vào số liệu cung cấp của Bộ Ngoại giao tính đến 31 tháng 8 năm 2015. Số xã thuộc vùng căn cứ cách mạng ATK kháng chiến của các địa phương để tính toán điểm được xác định căn cứ vào số liệu cung cấp của Bộ Nội vụ tính đến 31 tháng 8 năm 2015.</w:t>
      </w:r>
    </w:p>
    <w:p>
      <w:r>
        <w:rPr>
          <w:b w:val="0"/>
          <w:i w:val="0"/>
        </w:rPr>
        <w:t>4. Phương pháp tính mức vốn được phân bổ</w:t>
      </w:r>
    </w:p>
    <w:p>
      <w:r>
        <w:rPr>
          <w:b w:val="0"/>
          <w:i w:val="0"/>
        </w:rPr>
        <w:t>a) Căn cứ vào các tiêu chí trên để tính ra số điểm của từng tỉnh, thành phố và tổng số điểm của 63 tỉnh, thành phố làm căn cứ để phân bổ vốn đầu tư trong cân đối, theo các công thức sau: - Điểm của tiêu chí dân số: + Gọi tổng số điểm tiêu chí dân số chung của tỉnh thứ i là Ai + Gọi số điểm của dân số tỉnh thứ i là hi. + Gọi số điểm của số dân tộc thiểu số tỉnh thứ i là ki. Điểm của tiêu chí dân số tỉnh thứ i sẽ là: Ai = hi + ki. - Điểm của tiêu chí trình độ phát triển: + Gọi tổng số điểm tiêu chí trình độ phát triển của tỉnh thứ i là Bi + Gọi số điểm của tiêu chí tỷ lệ nghèo tỉnh thứ i là ni. + Gọi số điểm của tiêu chí thu nội địa (không bao gồm số thu về đất) tỉnh thứ i là oi. + Gọi số điểm của tiêu chí tỷ lệ điều tiết về ngân sách trung ương là pi. Điểm của tiêu chí trình độ phát triển tỉnh thứ i sẽ là: Bi = ni + oi + pi - Điểm của tiêu chí diện tích: + Gọi tổng số điểm tiêu chí diện tích của tỉnh thứ i là Ci. + Gọi số điểm diện tích tự nhiên là qi. + Gọi số điểm của tỷ lệ diện tích đất trồng lúa trên tổng diện tích là ri. Điểm của tiêu chí diện tích là: Ci = qi + ri - Điểm của tiêu chí đơn vị hành chính cấp huyện: + Gọi số điểm của tiêu chí đơn vị hành chính cấp huyện là Di. + Gọi số điểm của tiêu chí đơn vị hành chính cấp huyện chung tỉnh thứ i là si. + Gọi số điểm của tiêu chí đơn vị hành chính cấp huyện miền núi tỉnh thứ i là ti. + Gọi số điểm của tiêu chí đơn vị hành chính cấp huyện vùng cao, hải đảo tỉnh thứ i là ui. + Gọi số điểm của tiêu chí đơn vị hành chính cấp huyện biên giới đất liền tỉnh thứ i là vi. Tổng số điểm của tiêu chí đơn vị hành chính tỉnh thứ i sẽ là Di: Di = si + ti + ui +ni - Điểm của tiêu chí bổ sung: + Gọi số điểm xã biên giới đất liền là Ei. + Gọi số điểm xã thuộc vùng căn cứ cách mạng ATK kháng chiến là Fi. Gọi tổng số điểm tiêu chí bổ sung của tỉnh thứ i gọi là Li: Li = Ei + Fi - Tổng điểm của tỉnh thứ i: + Gọi tổng số điểm của tỉnh thứ i gọi là Xi: Xi = Ai + Bi + Ci + Di + Li - Tổng sổ điểm của 63 tỉnh, thành phố là Y, ta có:</w:t>
      </w:r>
    </w:p>
    <w:p>
      <w:r>
        <w:rPr>
          <w:b w:val="0"/>
          <w:i w:val="0"/>
        </w:rPr>
        <w:t>b) Số vốn định mức cho 1 điểm phân bổ được tính theo công thức: Gọi K là tổng số vốn trong cân đối ngân sách địa phương (không bao gồm nguồn đầu tư từ thu chuyển quyền sử dụng đất). Z là số vốn định mức cho một điểm phân bổ vốn đầu tư, ta có:</w:t>
      </w:r>
    </w:p>
    <w:p>
      <w:r>
        <w:rPr>
          <w:b w:val="0"/>
          <w:i w:val="0"/>
        </w:rPr>
        <w:t>c) Tổng số vốn đầu tư trong cân đối (không bao gồm vốn đầu tư từ nguồn thu chuyển quyền sử dụng đất và thu xổ số kiến thiết) của từng địa phương được tính theo công thức: Gọi Vi là số vốn đầu tư trong cân đối (không bao gồm vốn đầu tư từ nguồn thu chuyển quyền sử dụng đất và xổ số kiến thiết): Vi = Z x Xi</w:t>
      </w:r>
    </w:p>
    <w:p>
      <w:r>
        <w:rPr>
          <w:b w:val="0"/>
          <w:i w:val="0"/>
        </w:rPr>
        <w:t>5. Điều chỉnh bất hợp lý Sau khi phân bổ theo các nguyên tắc, tiêu chí và định mức nêu trên, đối với các địa phương có số vốn đầu tư trong cân đối (không bao gồm vốn đầu tư từ nguồn thu sử dụng đất và xổ số kiến thiết) thấp hơn kế hoạch năm 2015 do</w:t>
      </w:r>
    </w:p>
    <w:p>
      <w:r>
        <w:rPr>
          <w:b w:val="0"/>
          <w:i w:val="0"/>
        </w:rPr>
        <w:t>6. Vốn đầu tư trong cân đối ngân sách địa phương</w:t>
      </w:r>
    </w:p>
    <w:p>
      <w:r>
        <w:rPr>
          <w:b w:val="0"/>
          <w:i w:val="0"/>
        </w:rPr>
        <w:t>a) Vốn đầu tư trong cân đối ngân sách địa phương năm 2016: (1) Số vốn đầu tư trong cân đối ngân sách địa phương được tính theo các tiêu chí, định mức quy định tại Điểm 4 và 5 Mục này và dự toán số thu sử dụng đất của địa phương năm 2016. (2) Riêng đối với các địa phương có điều tiết về ngân sách trung ương giai đoạn 2011 - 2015, nếu số vốn đầu tư trong cân đối ngân sách địa phương năm 2016 (không bao gồm số thu từ sử dụng đất) tính theo tỷ lệ điều tiết giai đoạn 2011 - 2015 lớn hơn số vốn tính theo các tiêu chí, định mức nêu tại tiết (1) trên đây, thì số vốn đầu tư trong cân đối ngân sách địa phương năm 2016 sẽ được xác định trên cơ sở số vốn đầu tư trong cân đối tính theo tỷ lệ điều tiết giai đoạn 2011 - 2015 và dự toán số thu sử dụng đất của địa phương năm 2016.</w:t>
      </w:r>
    </w:p>
    <w:p>
      <w:r>
        <w:rPr>
          <w:b w:val="0"/>
          <w:i w:val="0"/>
        </w:rPr>
        <w:t>b) Vốn đầu tư trong cân đối của các địa phương năm 2017 được tính tăng 10% so với số vốn đầu tư trong cân đối năm 2016 tính theo tiêu chí, định mức quy định tại nêu Điểm 4 và 5 Mục này và dự toán số thu sử dụng đất và số thu xổ số kiến thiết của địa phương năm 2017. Vốn đầu tư trong cân đối của các địa phương năm 2017 làm căn cứ để xác định tỷ lệ điều tiết về ngân sách trung ương và số bổ sung từ ngân sách trung ương cho các địa phương giai đoạn 2017 - 2020.</w:t>
      </w:r>
    </w:p>
    <w:p>
      <w:r>
        <w:rPr>
          <w:b w:val="0"/>
          <w:i w:val="0"/>
        </w:rPr>
        <w:t>c) Vốn đầu tư trong cân đối các năm 2018 - 2020 trong thời kỳ ổn định giai đoạn 2017 - 2020: - Đối với các địa phương có điều tiết về ngân sách trung ương giai đoạn 2017 - 2020, vốn đầu tư trong cân đối ngân sách địa phương các năm 2018 - 2020 được tính trên cơ sở nguồn thu và tỷ lệ điều tiết giữa ngân sách trung ương và ngân sách địa phương và dự toán số thu về sử dụng đất và số thu về xổ số kiến thiết hằng năm của các địa phương. - Đối với các địa phương không có điều tiết về ngân sách trung ương, nguồn thu trong cân đối không tăng hoặc tăng không đáng kể (không đủ bù đắp cho nhiệm vụ thường xuyên), ngân sách trung ương bổ sung trong cân đối bảo đảm vốn đầu tư trong cân đối ngân sách địa phương các năm 2018 - 2020 được tính tăng 10% so với dự toán năm trước được</w:t>
      </w:r>
    </w:p>
    <w:p>
      <w:r>
        <w:rPr>
          <w:b w:val="0"/>
          <w:i w:val="0"/>
        </w:rPr>
        <w:t>Điều 5. Trách nhiệm thi hành</w:t>
      </w:r>
    </w:p>
    <w:p>
      <w:r>
        <w:rPr>
          <w:b w:val="0"/>
          <w:i w:val="0"/>
        </w:rPr>
        <w:t>1. Bộ trưởng Bộ Kế hoạch và Đầu tư có trách nhiệm chủ trì, hướng dẫn triển khai, theo dõi, đôn đốc Bộ, ngành trung ương và địa phương thực hiện Quyết định này.</w:t>
      </w:r>
    </w:p>
    <w:p>
      <w:r>
        <w:rPr>
          <w:b w:val="0"/>
          <w:i w:val="0"/>
        </w:rPr>
        <w:t>2. Các Bộ trưởng, Thủ trưởng cơ quan ngang Bộ, Thủ trưởng cơ quan thuộc Chính phủ và các cơ quan khác ở trung ương, Chủ tịch Ủy ban nhân dân tỉnh, thành phố trực thuộc trung ương và Thủ trưởng các cơ quan, đơn vị sử dụng vốn ngân sách nhà nước giai đoạn 2016 - 2020 chịu trách nhiệm thi hành Quyết định này./</w:t>
      </w:r>
    </w:p>
    <w:p>
      <w:r>
        <w:rPr>
          <w:b/>
          <w:i w:val="0"/>
        </w:rPr>
        <w:t>V. NGUYÊN TẮC, TIÊU CHÍ VÀ ĐỊNH MỨC PHÂN BỔ VỐN NGÂN SÁCH TRUNG ƯƠNG CHO CÁC CHƯƠNG TRÌNH MỤC TIÊU QUỐC GIA VÀ VỐN TRÁI PHIẾU CHÍNH PHỦ</w:t>
      </w:r>
    </w:p>
    <w:p>
      <w:r>
        <w:rPr>
          <w:b w:val="0"/>
          <w:i w:val="0"/>
        </w:rPr>
        <w:t>1. Đối với các chương trình mục tiêu quốc gia, sau khi Quốc hội thông qua chủ trương đầu tư,</w:t>
      </w:r>
    </w:p>
    <w:p>
      <w:r>
        <w:rPr>
          <w:b w:val="0"/>
          <w:i w:val="0"/>
        </w:rPr>
        <w:t>2. Đối với vốn trái phiếu Chính phủ: nguyên tắc, tiêu chí và định mức phân bổ vốn trái phiếu Chính phủ thực hiện theo quy định trong Nghị quyết của Quốc hội.</w:t>
      </w:r>
    </w:p>
    <w:p>
      <w:r>
        <w:rPr>
          <w:b/>
          <w:i w:val="0"/>
        </w:rPr>
        <w:t>Chương VI. NGUYÊN TẮC, TIÊU CHÍ PHÂN BỔ VỐN NGÂN SÁCH TRUNG ƯƠNG CHO CÁC CHƯƠNG TRÌNH MỤC TIÊU</w:t>
      </w:r>
    </w:p>
    <w:p>
      <w:r>
        <w:rPr>
          <w:b w:val="0"/>
          <w:i w:val="0"/>
        </w:rPr>
        <w:t>1. Nguyên tắc chung</w:t>
      </w:r>
    </w:p>
    <w:p>
      <w:r>
        <w:rPr>
          <w:b w:val="0"/>
          <w:i w:val="0"/>
        </w:rPr>
        <w:t>a) Về phân bổ vốn các chương trình mục tiêu - Phải tuân thủ các nguyên tắc phân bổ vốn kế hoạch đầu tư công trung hạn và hằng năm cho chương trình, dự án và điều kiện chương trình, dự án được bố trí vốn kế hoạch đầu tư công trung hạn và hằng năm được quy định tại Luật đầu tư công, các văn bản hướng dẫn thi hành Luật đầu tư công và văn bản chỉ đạo điều hành của Chính phủ và</w:t>
      </w:r>
    </w:p>
    <w:p>
      <w:r>
        <w:rPr>
          <w:b w:val="0"/>
          <w:i w:val="0"/>
        </w:rPr>
        <w:t>b) Về cơ chế hỗ trợ vốn ngân sách trung ương cho các dự án do địa phương quản lý - Đối với hỗ trợ từ nguồn vốn ngân sách trung ương thông qua các chương trình mục tiêu, sẽ tập trung cho các dự án lớn, trọng điểm, có tính lan tỏa, có tác động thúc đẩy phát triển kinh tế - xã hội địa phương, các dự án có tính liên tỉnh, liên vùng. Đối với các dự án quy mô nhỏ, các địa phương sử dụng vốn cân đối ngân sách địa phương và các nguồn vốn hợp pháp khác để thực hiện.</w:t>
      </w:r>
    </w:p>
    <w:p>
      <w:r>
        <w:rPr>
          <w:b w:val="0"/>
          <w:i w:val="0"/>
        </w:rPr>
        <w:t>c) Về quy mô dự án hỗ trợ: Để bảo đảm bố trí vốn tập trung, hiệu quả, đối với các dự án mới giai đoạn 2016 - 2020, vốn ngân sách trung ương chỉ hỗ trợ cho các dự án từ nhóm B trở lên; trừ trường hợp đặc biệt đối với các dự án cấp bách về phòng, chống thiên tai, dịch bệnh, an ninh, quốc phòng và giải quyết những vấn đề bức xúc nhất của các địa phương do</w:t>
      </w:r>
    </w:p>
    <w:p>
      <w:r>
        <w:rPr>
          <w:b w:val="0"/>
          <w:i w:val="0"/>
        </w:rPr>
        <w:t>c) Về mức hỗ trợ vốn từ ngân sách trung ương cho các dự án do địa phương quản lý Đối với các dự án khởi công mới giai đoạn 2016 - 2020 được ngân sách trung ương hỗ trợ 100%, bao gồm: vốn chuẩn bị đầu tư, vốn đền bù giải phóng mặt bằng, vốn xây lắp, trang thiết bị và các chi phí khác có liên quan trong tổng mức đầu tư được duyệt theo quy định của pháp luật. Trong trường hợp cần thiết và có khả năng cân đối được ngân sách, các địa phương có thể bố trí vốn cân đối ngân sách địa phương hoặc các nguồn vốn hợp pháp khác để chuẩn bị đầu tư, đền bù giải phóng mặt bằng,... cho một số dự án cụ thể. Đối với dự án chuyển tiếp đã được hỗ trợ nguồn vốn ngân sách trung ương trong giai đoạn 2011 - 2015 và dự án mới chưa được bố trí kế hoạch vốn ngân sách trung ương, nhưng trước thời điểm Luật Đầu tư công có hiệu lực thi hành đã được</w:t>
      </w:r>
    </w:p>
    <w:p>
      <w:r>
        <w:rPr>
          <w:b w:val="0"/>
          <w:i w:val="0"/>
        </w:rPr>
        <w:t>2. Nguyên tắc phân bổ vốn cụ thể các chương trình mục tiêu giai đoạn 2016 - 2020 (1) Chương trình mục tiêu Phát triển kinh tế - xã hội các vùng</w:t>
      </w:r>
    </w:p>
    <w:p>
      <w:r>
        <w:rPr>
          <w:b w:val="0"/>
          <w:i w:val="0"/>
        </w:rPr>
        <w:t>a) Phạm vi hỗ trợ Các địa phương nằm trong các Nghị quyết của Bộ Chính trị về phát triển kinh tế xã hội và đảm bảo quốc phòng an ninh của các vùng giai đoạn 2016 - 2020 có các dự án phù hợp đối tượng hỗ trợ của chương trình, trong đó ưu tiên hỗ trợ đầu tư cho các tỉnh nghèo, không tự cân đối được ngân sách, các tỉnh có điều kiện cơ sở hạ tầng kém phát triển.</w:t>
      </w:r>
    </w:p>
    <w:p>
      <w:r>
        <w:rPr>
          <w:b w:val="0"/>
          <w:i w:val="0"/>
        </w:rPr>
        <w:t>b) Đối tượng hỗ trợ - Các dự án kết cấu hạ tầng kinh tế - xã hội quan trọng của các vùng và địa phương, trong đó tập trung chủ yếu là các dự án kết cấu hạ tầng sau: + Các dự án giao thông đầu mối, dự án kết nối liên tỉnh, liên vùng của địa phương; đường giao thông kết nối với đường cao tốc, quốc lộ, Khu kinh tế (bao gồm cả Khu kinh tế cửa khẩu, khu công nghiệp, khu công nghệ cao), cửa khẩu biên giới quan trọng, cảng biển, cảng hàng không. + Các dự án thủy lợi có quy mô lớn, tác động lan tỏa rộng. + Cơ sở vật chất và hạ tầng thiết yếu của các trường đại học công lập, khu đại học công lập do địa phương quản lý nằm trong quy hoạch được</w:t>
      </w:r>
    </w:p>
    <w:p>
      <w:r>
        <w:rPr>
          <w:b w:val="0"/>
          <w:i w:val="0"/>
        </w:rPr>
        <w:t>c) Nguyên tắc, tiêu chí phân bổ vốn Thực hiện theo các nguyên tắc chung phân bổ vốn cho các chương trình mục tiêu nêu tại Điểm 1 Mục VI Quy định này và các nguyên tắc tiêu chí sau: - Ưu tiên các dự án có tác động lan tỏa lớn, phát huy hiệu quả đồng bộ các dự án, dự án cơ sở hạ tầng đã được đầu tư, xây dựng. - Ưu tiên các dự án tạo điều kiện để thu hút các nguồn lực khác để đầu tư phát triển hệ thống cơ sở hạ tầng của địa phương, vùng. (2) Chương trình mục tiêu Hỗ trợ vốn đối ứng ODA cho các địa phương</w:t>
      </w:r>
    </w:p>
    <w:p>
      <w:r>
        <w:rPr>
          <w:b w:val="0"/>
          <w:i w:val="0"/>
        </w:rPr>
        <w:t>a) Phạm vi hỗ trợ Các địa phương có các dự án sử dụng vốn ODA và vốn vay ưu đãi của nhà tài trợ nước ngoài đưa vào trong cân đối ngân sách nhà nước, được thực hiện trong giai đoạn 2016 - 2020.</w:t>
      </w:r>
    </w:p>
    <w:p>
      <w:r>
        <w:rPr>
          <w:b w:val="0"/>
          <w:i w:val="0"/>
        </w:rPr>
        <w:t>b) Đối tượng hỗ trợ - Hỗ trợ cho các dự án sử dụng nguồn vốn đầu tư phát triển được cân đối trong ngân sách nhà nước (theo hình thức cấp phát từ ngân sách trung ương) do địa phương trực tiếp làm chủ quản dự án, không bố trí vốn đối ứng cho dự án sử dụng hoàn toàn kinh phí sự nghiệp và dự án cho vay lại. - Đối với các dự án có cơ cấu vốn hỗn hợp gồm vốn sự nghiệp và vốn đầu tư, chỉ hỗ trợ phần vốn đầu tư phát triển.</w:t>
      </w:r>
    </w:p>
    <w:p>
      <w:r>
        <w:rPr>
          <w:b w:val="0"/>
          <w:i w:val="0"/>
        </w:rPr>
        <w:t>c) Nguyên tắc, tiêu chí phân bổ vốn đối ứng - Các địa phương thuộc diện ngân sách trung ương bổ sung trong cân đối từ 50% trở lên được hỗ trợ tối đa không quá 80% mức vốn đối ứng của một dự án. - Các địa phương thuộc diện ngân sách trung ương bổ sung trong cân đối dưới 50% được hỗ trợ tối đa không quá 50% mức vốn đối ứng của một dự án. - Không hỗ trợ vốn đối ứng cho các dự án sử dụng vốn nước ngoài của các địa phương có điều tiết về ngân sách trung ương. (3) Chương trình mục tiêu Phát triển kinh tế thủy sản bền vững</w:t>
      </w:r>
    </w:p>
    <w:p>
      <w:r>
        <w:rPr>
          <w:b w:val="0"/>
          <w:i w:val="0"/>
        </w:rPr>
        <w:t>a) Phạm vi hỗ trợ Các Bộ, ngành trung ương và địa phương có dự án thuộc đối tượng đầu tư của chương trình, trong đó tập trung ưu tiên hỗ trợ cho các địa phương khó khăn, chưa cân đối được ngân sách.</w:t>
      </w:r>
    </w:p>
    <w:p>
      <w:r>
        <w:rPr>
          <w:b w:val="0"/>
          <w:i w:val="0"/>
        </w:rPr>
        <w:t>b) Đối tượng hỗ trợ Các dự án, hạng mục cơ sở hạ tầng quan trọng của các vùng nuôi trồng thủy sản, cảng cá, khu neo đậu tránh trú bão, các trung tâm giống, vùng sản xuất giống tập trung, trong đó tập trung ưu tiên các dự án sau: - Các dự án, hạng mục cấp và tiêu nước, cấp điện, đường giao thông nội vùng của các vùng nuôi trồng thủy sản tập trung, vùng sản xuất giống tập trung quy mô lớn. - Các trung tâm giống thủy sản quốc gia, trung tâm giống thủy sản cấp vùng hạ tầng ngoài hàng rào của các trung tâm giống cấp tỉnh nằm trong quy hoạch được cấp có thẩm quyền phê duyệt. - Hạ tầng thiết yếu của cảng cá, khu neo đậu tránh trú bão.</w:t>
      </w:r>
    </w:p>
    <w:p>
      <w:r>
        <w:rPr>
          <w:b w:val="0"/>
          <w:i w:val="0"/>
        </w:rPr>
        <w:t>c) Nguyên tắc, tiêu chí phân bổ vốn - Thực hiện theo các nguyên tắc chung phân bổ vốn cho các chương trình, mục tiêu nêu tại Điểm 1 Mục VI Quy định này. - Về nguyên tắc ưu tiên đầu tư: + Về nuôi trồng thủy sản: Ưu tiên bố trí cho các tỉnh ven biển, các tỉnh Đồng bằng Sông Cửu Long, các tỉnh có các hồ chứa nước lớn, các tỉnh có tiềm năng nuôi trồng thủy sản trên biển. + Về khai thác thủy sản: Ưu tiên các dự án cảng cá, khu neo đậu tránh trú bão cấp vùng, cảng cá loại I. + Ưu tiên các dự án kết hợp kinh tế với quốc phòng an ninh dự án kết hợp cảng cá và khu neo đậu tránh trú bão. + Ưu tiên các dự án có sự tham gia của khu vực tư nhân. (4) Chương trình mục tiêu Phát triển lâm nghiệp bền vững</w:t>
      </w:r>
    </w:p>
    <w:p>
      <w:r>
        <w:rPr>
          <w:b w:val="0"/>
          <w:i w:val="0"/>
        </w:rPr>
        <w:t>a) Phạm vi hỗ trợ Các Bộ, ngành trung ương và các địa phương có dự án thuộc đối tượng đầu tư của chương trình, trong đó tập trung ưu tiên hỗ trợ cho các địa phương khó khăn, chưa cân đối được ngân sách.</w:t>
      </w:r>
    </w:p>
    <w:p>
      <w:r>
        <w:rPr>
          <w:b w:val="0"/>
          <w:i w:val="0"/>
        </w:rPr>
        <w:t>b) Đối tượng hỗ trợ - Hỗ trợ người dân trồng rừng và phát triển rừng theo các chính sách quy định của Nhà nước. - Các dự án, hạng mục hạ tầng cơ bản của trung tâm giống lâm nghiệp cấp tỉnh trở lên, dự án đường lâm nghiệp, hỗ trợ nhà máy chế biến lâm sản, các dự án phòng chống cháy rừng, bảo tồn voi, bảo tồn động vật hoang dã. - Các dự án, hạng mục hạ tầng thiết yếu của các vườn quốc gia, các khu bảo tồn thiên nhiên vùng biên giới gắn với quốc phòng an ninh.</w:t>
      </w:r>
    </w:p>
    <w:p>
      <w:r>
        <w:rPr>
          <w:b w:val="0"/>
          <w:i w:val="0"/>
        </w:rPr>
        <w:t>c) Nguyên tắc, tiêu chí phân bổ vốn Thực hiện theo các nguyên tắc chung phân bổ vốn cho các chương trình mục tiêu nêu tại Điểm 1 Mục VI Quy định này và các nguyên tắc, tiêu chí sau: - Ưu tiên đầu tư các dự án trồng rừng đầu nguồn của các dự án thủy điện, thủy lợi lớn của quốc gia; rừng phòng hộ ven biển; các dự án thuộc địa bàn miền núi, vùng sâu vùng xa nằm trong các huyện nghèo theo Nghị quyết số 30a/2008/NQ-CP, các xã đặc biệt khó khăn. - Ưu tiên đầu tư các dự án bảo vệ rừng vườn quốc gia, các khu rừng đặc dụng lớn, bảo tồn động vật hoang dã. (5) Chương trình mục tiêu Tái cơ cấu kinh tế nông nghiệp và phòng chống giảm nhẹ thiên tai, ổn định đời sống dân cư</w:t>
      </w:r>
    </w:p>
    <w:p>
      <w:r>
        <w:rPr>
          <w:b w:val="0"/>
          <w:i w:val="0"/>
        </w:rPr>
        <w:t>a) Phạm vi hỗ trợ Các Bộ, ngành trung ương và địa phương có các dự án thuộc đối tượng đầu tư của chương trình, trong đó tập trung ưu tiên hỗ trợ cho các địa phương khó khăn, chưa cân đối được ngân sách.</w:t>
      </w:r>
    </w:p>
    <w:p>
      <w:r>
        <w:rPr>
          <w:b w:val="0"/>
          <w:i w:val="0"/>
        </w:rPr>
        <w:t>b) Đối tượng hỗ trợ - Hạ tầng thiết yếu của các vùng sản xuất tập trung thực hiện chính sách khuyến khích phát triển liên kết sản xuất gắn với tiêu thụ nông sản do</w:t>
      </w:r>
    </w:p>
    <w:p>
      <w:r>
        <w:rPr>
          <w:b w:val="0"/>
          <w:i w:val="0"/>
        </w:rPr>
        <w:t>c) Nguyên tắc, tiêu chí phân bổ vốn Thực hiện theo các nguyên tắc chung phân bổ vốn cho các chương trình mục tiêu nêu tại Điểm 1 Mục VI Quy định này. (6) Chương trình mục tiêu cấp điện nông thôn, miền núi và hải đảo</w:t>
      </w:r>
    </w:p>
    <w:p>
      <w:r>
        <w:rPr>
          <w:b w:val="0"/>
          <w:i w:val="0"/>
        </w:rPr>
        <w:t>a) Phạm vi hỗ trợ Các địa phương theo Quyết định số 2081/QĐ-TTg ngày 08 tháng 11 năm 2013 có các dự án thuộc đối tượng hỗ trợ của chương trình, trong đó ưu tiên hỗ trợ các tỉnh nghèo, chưa cân đối được ngân sách, các tỉnh có tỷ lệ hộ dân sử dụng điện lưới quốc gia thấp hơn mức trung bình chung của cả nước, các tỉnh có địa bàn miền núi, các tỉnh biên giới và các tỉnh có các đảo đông dân cư, đảo tiền tiêu có vị trí quốc phòng an ninh quan trọng chưa được cấp điện, cấp điện nhưng chưa ổn định và liên tục.</w:t>
      </w:r>
    </w:p>
    <w:p>
      <w:r>
        <w:rPr>
          <w:b w:val="0"/>
          <w:i w:val="0"/>
        </w:rPr>
        <w:t>b) Đối tượng hỗ trợ - Các dự án cấp điện đến trung tâm các xã, thôn, bản chưa có lưới điện quốc gia được cấp có thẩm quyền phê duyệt. - Các dự án nâng cấp hoặc xây dựng mới các tuyến đường dây trung áp, hạ áp 3 pha để cấp điện ổn định cho các trạm bơm tưới, tiêu nước của 13 tỉnh Đồng bằng sông Cửu Long (được lồng ghép trong các dự án thành phần cấp điện nông thôn từ lưới điện của các địa phương). - Các dự án cấp điện cho các đảo.</w:t>
      </w:r>
    </w:p>
    <w:p>
      <w:r>
        <w:rPr>
          <w:b w:val="0"/>
          <w:i w:val="0"/>
        </w:rPr>
        <w:t>c) Nguyên tắc phân bổ vốn Thực hiện theo các nguyên tắc chung phân bổ vốn cho các chương trình mục tiêu nêu tại Điểm 1 Mục VI Quy định này. Riêng về cơ cấu hỗ trợ vốn ngân sách trung ương, thực hiện theo Quyết định 2081/QĐ-TTg ngày 08 tháng 11 năm 2013 của</w:t>
      </w:r>
    </w:p>
    <w:p>
      <w:r>
        <w:rPr>
          <w:b w:val="0"/>
          <w:i w:val="0"/>
        </w:rPr>
        <w:t>a) Phạm vi hỗ trợ - Các địa phương có Khu kinh tế ven biển đáp ứng các điều kiện sau: (i) được thành lập theo Quyết định của</w:t>
      </w:r>
    </w:p>
    <w:p>
      <w:r>
        <w:rPr>
          <w:b w:val="0"/>
          <w:i w:val="0"/>
        </w:rPr>
        <w:t>b) Đối tượng hỗ trợ - Đối với Khu kinh tế ven biển: + Đầu tư xây dựng hệ thống giao thông chính trong khu; + Bồi thường, giải phóng mặt bằng và xây dựng hạ tầng kỹ thuật, hạ tầng xã hội của các dự án khu nhà ở công nhân và khu tái định cư phục vụ người bị thu hồi đất trong Khu kinh tế ven biển; + Đầu tư xây dựng khu xử lý chất thải rắn và hệ thống xử lý nước thải tập trung của các khu chức năng trong Khu kinh tế (bao gồm hệ thống thoát nước, trạm xử lý nước thải tập trung). - Đối với các Khu kinh tế cửa khẩu: + San lấp mặt bằng trong khu; + Xây dựng đường giao thông chính và các dự án hạ tầng thiết yếu khác (trạm kiểm soát liên ngành, bến bãi, kè chống sạt lở...) trong nội bộ khu; + Xây dựng dự án cấp điện, cấp nước, xử lý nước thải, rác thải tập trung trong khu. - Đối với Khu công nghiệp, cụm công nghiệp: + Hệ thống xử lý nước thải tập trung; + Hạ tầng kỹ thuật trong hàng rào khu công nghiệp, cụm công nghiệp; + Đường gom, đường vào khu công nghiệp, cụm công nghiệp. - Đối với Khu công nghệ cao, Khu nông nghiệp công nghệ cao: + San lấp mặt bằng; + Xây dựng đường giao thông chính trong nội bộ khu; + Xây dựng dự án cấp điện, cấp nước, xử lý nước thải, rác thải; + Các dự án hạ tầng thiết yếu khác.</w:t>
      </w:r>
    </w:p>
    <w:p>
      <w:r>
        <w:rPr>
          <w:b w:val="0"/>
          <w:i w:val="0"/>
        </w:rPr>
        <w:t>c) Nguyên tắc, tiêu chí phân bổ vốn - Thực hiện theo các nguyên tắc chung phân bổ vốn cho các chương trình mục tiêu nêu tại Điểm 1 Mục VI Quy định này. Riêng các dự án đầu tư theo hình thức PPP, hỗ trợ theo tỷ lệ quy định trong hợp đồng dự án. - Các Khu kinh tế ven biển, Khu kinh tế cửa khẩu: Phân bổ tối thiểu 70% tổng vốn đầu tư cho các địa phương có các Khu kinh tế ven biển, Khu kinh tế cửa khẩu trọng điểm, trong đó ưu tiên cho các Khu kinh tế ven biển có các dự án quy mô lớn, có ảnh hưởng đến kinh tế xã hội của vùng và quốc gia đang triển khai, Khu kinh tế cửa khẩu có lưu lượng hàng hóa lớn. - Các khu công nghiệp, cụm công nghiệp: Ưu tiên các tỉnh vùng Trung du và miền núi phía Bắc và Tây Nguyên. Các địa phương thuộc phạm vi, đối tượng hỗ trợ vốn ngân sách trung ương được xem xét hỗ trợ tối đa không quá 01 khu công nghiệp và 01 cụm công nghiệp trong giai đoạn 2016 - 2020. Các địa phương vùng Trung du và miền núi phía Bắc và Tây Nguyên hỗ trợ tối đa trong 5 năm là 170 tỷ đồng/địa phương, trong đó vốn hỗ trợ hạ tầng khu công nghiệp ít nhất là 120 tỷ đồng. Các địa phương khác hỗ trợ tối đa 150 tỷ đồng/địa phương, trong đó vốn hỗ trợ hạ tầng khu công nghiệp ít nhất là 100 tỷ đồng. + Vốn đầu tư từ ngân sách trung ương được sử dụng cho các dự án, dự án theo thứ tự ưu tiên sau: (1) Hệ thống xử lý nước thải tập trung; (2) Hạ tầng kỹ thuật trong hàng rào khu công nghiệp, cụm công nghiệp; (3) Đường gom, đường vào khu công nghiệp, cụm công nghiệp; + Đối với các khu công nghiệp, cụm công nghiệp đã hỗ trợ trong giai đoạn 2011 - 2015 nhưng chưa đầu tư hoặc đang đầu tư xây dựng nhà máy xử lý nước thải tập trung hoặc nhà máy xử lý nước thải chưa đáp ứng nhu cầu lưu lượng nước thải thực tế tại khu công nghiệp, cụm công nghiệp thì ngân sách trung ương ưu tiên bố trí vốn cho các khu công nghiệp, cụm công nghiệp này để đầu tư xây dựng hoàn thành và đưa vào sử dụng hệ thống xử lý nước thải đạt tiêu chuẩn môi trường. Sau khi hoàn thành việc hỗ trợ cho hạng mục nêu trên, số vốn hỗ trợ còn lại sẽ bố trí cho khu công nghiệp, cụm công nghiệp theo đúng đối tượng, nguyên tắc và thứ tự ưu tiên đã quy định. - Các Khu công nghệ cao, Khu nông nghiệp ứng dụng công nghệ cao: Thực hiện theo Nghị định 99/2003/NĐ-CP của Chính phủ, văn bản Số 6562/VPCP-KTTH ngày 13 tháng 11 năm 2007, Thông báo số 204/TB-VPCP ngày 23 tháng 6 năm 2014 của Văn phòng Chính phủ, Quyết định số 1895/QĐ-TTg ngày 17 tháng 12 năm 2012 và Quyết định số 575/QĐ-TTg ngày 04 tháng 5 năm 2015 của</w:t>
      </w:r>
    </w:p>
    <w:p>
      <w:r>
        <w:rPr>
          <w:b w:val="0"/>
          <w:i w:val="0"/>
        </w:rPr>
        <w:t>a) Phạm vi hỗ trợ Các địa phương có các trường phổ thông dân tộc nội trú và các trường, điểm trường có học sinh phổ thông dân tộc bán trú, học sinh dân tộc rất ít người theo học theo quyết định của cấp có thẩm quyền.</w:t>
      </w:r>
    </w:p>
    <w:p>
      <w:r>
        <w:rPr>
          <w:b w:val="0"/>
          <w:i w:val="0"/>
        </w:rPr>
        <w:t>b) Đối tượng hỗ trợ - Tiếp tục hỗ trợ đầu tư cơ sở vật chất cho 48 trường phổ thông dân tộc nội trú thuộc Đề án củng cố và phát triển hệ thống các trường phổ thông dân tộc nội trú theo Quyết định số 1640/QĐ-TTg ngày 21 tháng 9 năm 2011 của</w:t>
      </w:r>
    </w:p>
    <w:p>
      <w:r>
        <w:rPr>
          <w:b w:val="0"/>
          <w:i w:val="0"/>
        </w:rPr>
        <w:t>c) Nguyên tắc, tiêu chí phân bổ vốn - Thực hiện theo các nguyên tắc chung phân bổ vốn cho các chương trình mục tiêu nêu tại Điểm 1 Mục VI Quy định này. - Ưu tiên đầu tư theo thứ tự sau: (1) trường phổ thông dân tộc nội trú, (2) trường và điểm trường phổ thông dân tộc bán trú, (3) trường và điểm trường có học sinh dân tộc rất ít người theo học. (9) Chương trình mục tiêu Phát triển hệ thống trợ giúp xã hội</w:t>
      </w:r>
    </w:p>
    <w:p>
      <w:r>
        <w:rPr>
          <w:b w:val="0"/>
          <w:i w:val="0"/>
        </w:rPr>
        <w:t>a) Phạm vi hỗ trợ Các Bộ, ngành trung ương và các địa phương có cơ sở trợ giúp xã hội nằm trong quy hoạch được cấp có thẩm quyền phê duyệt, trong đó ưu tiên hỗ trợ đầu tư cho các tỉnh nghèo, không tự cân đối được ngân sách.</w:t>
      </w:r>
    </w:p>
    <w:p>
      <w:r>
        <w:rPr>
          <w:b w:val="0"/>
          <w:i w:val="0"/>
        </w:rPr>
        <w:t>b) Đối tượng hỗ trợ - Các dự án đầu tư xây dựng và nâng cấp các cơ sở bảo trợ xã hội tổng hợp cấp tỉnh và trung tâm công tác xã hội cấp tỉnh theo Quyết định số 524/QĐ-TTg ngày 20 tháng 4 năm 2015 của</w:t>
      </w:r>
    </w:p>
    <w:p>
      <w:r>
        <w:rPr>
          <w:b w:val="0"/>
          <w:i w:val="0"/>
        </w:rPr>
        <w:t>c) Nguyên tắc, tiêu chí phân bổ vốn Thực hiện theo các nguyên tắc, tiêu chí phân bổ vốn cho các chương trình mục tiêu nêu tại Điểm 1 Mục VI Quy định này và các nguyên tắc, tiêu chí sau: - Ưu tiên các dự án của các địa phương có sự tham gia của khu vực tư nhân. - Mỗi địa phương được hỗ trợ không quá 150 tỷ đồng thực hiện chương trình trong giai đoạn 2016 - 2020. - Ưu tiên hỗ trợ đầu tư các địa phương trọng điểm, số lượng đối tượng cần trợ giúp lớn và các địa phương khó khăn về ngân sách nhưng cơ sở trợ giúp xã hội hiện đang thiếu về số lượng và yếu về chất lượng; chưa đáp ứng được yêu cầu chăm sóc, trợ giúp cho các đối tượng. (10) Chương trình mục tiêu Y tế - Dân số</w:t>
      </w:r>
    </w:p>
    <w:p>
      <w:r>
        <w:rPr>
          <w:b w:val="0"/>
          <w:i w:val="0"/>
        </w:rPr>
        <w:t>a) Phạm vi hỗ trợ Các địa phương có các trung tâm y tế hệ dự phòng và dân số - kế hoạch hóa gia đình tuyến tỉnh, vùng, gồm trung tâm y tế dự phòng, y học lao động và vệ sinh môi trường, phòng chống HIV/AIDS, phòng chống lao, phòng chống sốt rét, da liễu, trung tâm chăm sóc sức khỏe sinh sản, trung tâm giám định, trung tâm kiểm nghiệm thuốc, mỹ phẩm, thực phẩm, trung tâm tư vấn và dịch vụ dân số - kế hoạch hóa gia đình, chi cục an toàn vệ sinh thực phẩm,... nằm trong quy hoạch được cấp có thẩm quyền phê duyệt, đang đầu tư dở dang hoặc chưa được đầu tư, trong đó ưu tiên hỗ trợ đầu tư cho các tỉnh nghèo, không tự cân đối được ngân sách.</w:t>
      </w:r>
    </w:p>
    <w:p>
      <w:r>
        <w:rPr>
          <w:b w:val="0"/>
          <w:i w:val="0"/>
        </w:rPr>
        <w:t>b) Đối tượng hỗ trợ Các dự án xây dựng và mua sắm trang thiết bị cho các trung tâm cấp tỉnh do các địa phương quản lý, không đầu tư mang tính xây dựng trụ sở.</w:t>
      </w:r>
    </w:p>
    <w:p>
      <w:r>
        <w:rPr>
          <w:b w:val="0"/>
          <w:i w:val="0"/>
        </w:rPr>
        <w:t>c) Nguyên tắc, tiêu chí phân bổ vốn Thực hiện theo các nguyên tắc, tiêu chí phân bổ vốn cho các chương trình mục tiêu nêu tại Điểm 1 Mục VI Quy định này và các dự án ngân sách trung ương hỗ trợ phải thuộc quy hoạch tổng thể phát triển hệ thống y tế từng thời kỳ và các Đề án được</w:t>
      </w:r>
    </w:p>
    <w:p>
      <w:r>
        <w:rPr>
          <w:b w:val="0"/>
          <w:i w:val="0"/>
        </w:rPr>
        <w:t>a) Phạm vi hỗ trợ Các địa phương có dự án thuộc đối tượng đầu tư của chương trình, trong đó ưu tiên hỗ trợ đầu tư cho các tỉnh nghèo, không tự cân đối được ngân sách.</w:t>
      </w:r>
    </w:p>
    <w:p>
      <w:r>
        <w:rPr>
          <w:b w:val="0"/>
          <w:i w:val="0"/>
        </w:rPr>
        <w:t>b) Đối tượng hỗ trợ Các bệnh viện, trung tâm khám chữa bệnh công lập tuyến tỉnh thuộc quy hoạch phát triển tổng thể hệ thống y tế được các cấp có thẩm quyền phê duyệt, bao gồm: - Đầu tư các bệnh viện đa khoa và chuyên khoa; trung tâm khám chữa bệnh tuyến tỉnh, gồm: trung tâm ung bướu, trung tâm tim mạch, trung tâm mắt, trung tâm vận chuyển, cấp cứu, ngoại - chấn thương, sản và nhi,... thuộc Đề án giảm tải bệnh viện giai đoạn 2013 - 2020 được phê duyệt tại Quyết định số 92/QĐ-TTg ngày 09 tháng 01 năm 2013 của</w:t>
      </w:r>
    </w:p>
    <w:p>
      <w:r>
        <w:rPr>
          <w:b w:val="0"/>
          <w:i w:val="0"/>
        </w:rPr>
        <w:t>c) Nguyên tắc, tiêu chí phân bố vốn Thực hiện theo các nguyên tắc, tiêu chí phân bổ vốn cho các chương trình mục tiêu nêu tại Điểm 1 Mục VI Quy định này và các nguyên tắc, tiêu chí sau: - Ưu tiên đầu tư các dự án nhằm đồng bộ, phát huy hiệu quả các dự án đã đầu tư giai đoạn trước. - Ưu tiên đầu tư các bệnh viện là bệnh viện trung tâm của các vùng. (12) Chương trình mục tiêu Phát triển văn hóa</w:t>
      </w:r>
    </w:p>
    <w:p>
      <w:r>
        <w:rPr>
          <w:b w:val="0"/>
          <w:i w:val="0"/>
        </w:rPr>
        <w:t>a) Phạm vi hỗ trợ Các địa phương có các dự án thuộc đối tượng đầu tư của chương trình, trong đó ưu tiên hỗ trợ đầu tư cho các tỉnh nghèo, không tự cân đối được ngân sách.</w:t>
      </w:r>
    </w:p>
    <w:p>
      <w:r>
        <w:rPr>
          <w:b w:val="0"/>
          <w:i w:val="0"/>
        </w:rPr>
        <w:t>b) Đối tượng hỗ trợ - Đầu tư các dự án, hạng mục dự án thiết yếu của các dự án tôn tạo, bảo vệ và phát huy giá trị các di sản văn hóa được UNESCO công nhận, di tích quốc gia đặc biệt do</w:t>
      </w:r>
    </w:p>
    <w:p>
      <w:r>
        <w:rPr>
          <w:b w:val="0"/>
          <w:i w:val="0"/>
        </w:rPr>
        <w:t>c) Nguyên tắc, tiêu chí phân bổ vốn Thực hiện theo các nguyên tắc, tiêu chí phân bổ vốn cho các chương trình mục tiêu nêu tại điểm 1, Mục VI Quy định này và các nguyên tắc, tiêu chí: - Ưu tiên các di tích bị xuống cấp trầm trọng, cần bảo tồn khẩn cấp; các di sản văn hóa quan trọng, di tích quốc gia đặc biệt cần phát huy giá trị làm động lực phát triển văn hóa truyền thống và tạo sức lan tỏa. - Ưu tiên các dự án có sự tham gia của khu vực tư nhân. (13) Chương trình mục tiêu Phát triển hạ tầng du lịch</w:t>
      </w:r>
    </w:p>
    <w:p>
      <w:r>
        <w:rPr>
          <w:b w:val="0"/>
          <w:i w:val="0"/>
        </w:rPr>
        <w:t>a) Phạm vi hỗ trợ Các địa phương thuộc địa bàn trọng điểm phát triển du lịch vùng; các địa phương có khu, điểm, tuyến du lịch được xác định tại Quy hoạch tổng thể phát triển du lịch Việt Nam đến năm 2020, tầm nhìn đến năm 2030; trong đó ưu tiên hỗ trợ cho các tỉnh nghèo, không tự cân đối được ngân sách.</w:t>
      </w:r>
    </w:p>
    <w:p>
      <w:r>
        <w:rPr>
          <w:b w:val="0"/>
          <w:i w:val="0"/>
        </w:rPr>
        <w:t>b) Đối tượng hỗ trợ - Đường từ trục chính đến khu du lịch, điểm du lịch, địa bàn trọng điểm phát triển du lịch vùng. - Đường trục chính, hệ thống xử lý chất thải trong khu, điểm du lịch. - Kè hoặc nạo vét lòng hồ để bảo vệ, tôn tạo tài nguyên du lịch tại các khu, điểm du lịch, địa bàn trọng điểm phát triển du lịch vùng.</w:t>
      </w:r>
    </w:p>
    <w:p>
      <w:r>
        <w:rPr>
          <w:b w:val="0"/>
          <w:i w:val="0"/>
        </w:rPr>
        <w:t>c) Nguyên tắc, tiêu chí phân bổ vốn Thực hiện theo các nguyên tắc, tiêu chí phân bổ vốn cho các chương trình mục tiêu nêu tại Điểm 1 Mục VI Quy định này và ưu tiên đầu tư cho các dự án lớn, trọng điểm, có tính chất lan tỏa, trước hết là các dự án hạ tầng kết nối thuộc địa bàn các khu du lịch quốc gia, điểm du lịch quốc gia, địa bàn trọng điểm phát triển du lịch vùng thuộc quy hoạch đã được cấp thẩm quyền phê duyệt. (14) Chương trình mục tiêu Giáo dục nghề nghiệp - Việc làm và An toàn lao động</w:t>
      </w:r>
    </w:p>
    <w:p>
      <w:r>
        <w:rPr>
          <w:b w:val="0"/>
          <w:i w:val="0"/>
        </w:rPr>
        <w:t>a) Phạm vi hỗ trợ Các địa phương có các trường dạy nghề chất lượng cao thuộc Quyết định số 761/QĐ-TTg ngày 23 tháng 5 năm 2014 của</w:t>
      </w:r>
    </w:p>
    <w:p>
      <w:r>
        <w:rPr>
          <w:b w:val="0"/>
          <w:i w:val="0"/>
        </w:rPr>
        <w:t>b) Đối tượng hỗ trợ - 11 trường nghề chất lượng cao theo Quyết định số 761/QĐ-TTg ngày 23 tháng 5 năm 2014 của</w:t>
      </w:r>
    </w:p>
    <w:p>
      <w:r>
        <w:rPr>
          <w:b w:val="0"/>
          <w:i w:val="0"/>
        </w:rPr>
        <w:t>c) Nguyên tắc, tiêu chí phân bổ vốn Thực hiện theo các nguyên tắc, tiêu chí phân bổ vốn cho các chương trình mục tiêu nêu tại Điểm 1 Mục VI Quy định này. (15) Chương trình mục tiêu Công nghệ thông tin</w:t>
      </w:r>
    </w:p>
    <w:p>
      <w:r>
        <w:rPr>
          <w:b w:val="0"/>
          <w:i w:val="0"/>
        </w:rPr>
        <w:t>a) Phạm vi hỗ trợ - Các bộ có các dự án xây dựng cơ sở dữ liệu được</w:t>
      </w:r>
    </w:p>
    <w:p>
      <w:r>
        <w:rPr>
          <w:b w:val="0"/>
          <w:i w:val="0"/>
        </w:rPr>
        <w:t>b) Đối tượng hỗ trợ - Các dự án hệ thống thông tin quốc gia, các cơ sở dữ liệu quốc gia, các cơ sở dữ liệu chuyên ngành và các hệ thống kết nối thông tin trực tuyến thuộc nền tảng Chính phủ điện tử. - Các dự án đầu tư xây dựng hạ tầng ứng dụng công nghệ thông tin tại địa phương đáp ứng yêu cầu khung về kiến trúc Chính phủ điện tử; đảm bảo tính bảo mật, an toàn thông tin và kết nối liên thông giữa các hệ thống thông tin của địa phương với các hệ thống thông tin, cơ sở dữ liệu quốc gia. - Các dự án hạ tầng và giải pháp công nghệ đảm bảo an toàn, an ninh mạng tập trung đối với các hệ thống thông tin, cơ sở dữ liệu và mạng máy tính của các cơ quan nhà nước. - Đầu tư hạ tầng cơ bản trong các Khu Công nghệ thông tin tập trung, phát triển các sản phẩm công nghiệp công nghệ thông tin trọng điểm, sản phẩm an toàn thông tin và các sản phẩm công nghệ thông tin phục vụ các hệ thống thông tin quốc gia theo mục tiêu cụ thể tại Quyết định số 392/QĐ-TTg ngày 27 tháng 3 năm 2015 của</w:t>
      </w:r>
    </w:p>
    <w:p>
      <w:r>
        <w:rPr>
          <w:b w:val="0"/>
          <w:i w:val="0"/>
        </w:rPr>
        <w:t>c) Nguyên tắc, tiêu chí phân bổ vốn Thực hiện theo các nguyên tắc, tiêu chí phân bổ vốn cho các chương trình mục tiêu nêu tại Điểm 1 Mục VI Quy định này. (16) Chương trình mục tiêu Xử lý triệt để cơ sở gây ô nhiễm môi trường nghiêm trọng thuộc đối tượng công ích</w:t>
      </w:r>
    </w:p>
    <w:p>
      <w:r>
        <w:rPr>
          <w:b w:val="0"/>
          <w:i w:val="0"/>
        </w:rPr>
        <w:t>a) Phạm vi hỗ trợ Các địa phương có cơ sở gây ô nhiễm môi trường nghiêm trọng theo Quyết định số 64/2003/QĐ-TTg ngày 22 tháng 4 năm 2003 và 1788/QĐ-TTg ngày 01 tháng 10 năm 2013 của</w:t>
      </w:r>
    </w:p>
    <w:p>
      <w:r>
        <w:rPr>
          <w:b w:val="0"/>
          <w:i w:val="0"/>
        </w:rPr>
        <w:t>b) Đối tượng hỗ trợ - Các bãi rác gây ô nhiễm môi trường nghiêm trọng thuộc đối tượng công ích theo Quyết định số 1788/QĐ-TTg ngày 01 tháng 10 năm 2013 của</w:t>
      </w:r>
    </w:p>
    <w:p>
      <w:r>
        <w:rPr>
          <w:b w:val="0"/>
          <w:i w:val="0"/>
        </w:rPr>
        <w:t>c) Nguyên tắc, tiêu chí phân bổ vốn Thực hiện theo các nguyên tắc, tiêu chí phân bổ vốn cho các chương trình mục tiêu nêu tại Điểm 1 Mục VI Quy định này. (17) Chương trình mục tiêu ứng phó với biến đổi khí hậu và tăng trưởng xanh</w:t>
      </w:r>
    </w:p>
    <w:p>
      <w:r>
        <w:rPr>
          <w:b w:val="0"/>
          <w:i w:val="0"/>
        </w:rPr>
        <w:t>a) Phạm vi hỗ trợ Các Bộ, ngành trung ương và các tỉnh và thành phố trực thuộc trung ương có dự án đầu tư thuộc đối tượng hỗ trợ của chương trình.</w:t>
      </w:r>
    </w:p>
    <w:p>
      <w:r>
        <w:rPr>
          <w:b w:val="0"/>
          <w:i w:val="0"/>
        </w:rPr>
        <w:t>b) Đối tượng hỗ trợ - 62 dự án thuộc danh mục các dự án ưu tiên tại văn bản số 1443/TTg- QHQT ngày 19 tháng 9 năm 2012 của</w:t>
      </w:r>
    </w:p>
    <w:p>
      <w:r>
        <w:rPr>
          <w:b w:val="0"/>
          <w:i w:val="0"/>
        </w:rPr>
        <w:t>c) Nguyên tắc phân bổ vốn Thực hiện theo các nguyên tắc, tiêu chí phân bổ vốn cho các chương trình mục tiêu nêu tại Điểm 1 Mục VI Quy định này và theo các Quyết định của</w:t>
      </w:r>
    </w:p>
    <w:p>
      <w:r>
        <w:rPr>
          <w:b w:val="0"/>
          <w:i w:val="0"/>
        </w:rPr>
        <w:t>a) Phạm vi hỗ trợ Bộ Công an và Bộ Quốc phòng có dự án đầu tư thuộc đối tượng hỗ trợ của chương trình.</w:t>
      </w:r>
    </w:p>
    <w:p>
      <w:r>
        <w:rPr>
          <w:b w:val="0"/>
          <w:i w:val="0"/>
        </w:rPr>
        <w:t>b) Đối tượng hỗ trợ - Các dự án nâng cao năng lực cho lực lượng phòng cháy chữa cháy và cảnh sát giao thông của Bộ Công an quản lý được cấp có thẩm quyền phê duyệt. - Các dự án nâng cao năng lực cho lực lượng phòng chống tội phạm, ma túy của Bộ Công an và Bộ Quốc phòng được cấp có thẩm quyền phê duyệt.</w:t>
      </w:r>
    </w:p>
    <w:p>
      <w:r>
        <w:rPr>
          <w:b w:val="0"/>
          <w:i w:val="0"/>
        </w:rPr>
        <w:t>c) Nguyên tắc, tiêu chí phân bổ vốn Thực hiện theo các nguyên tắc, tiêu chí phân bổ vốn cho các chương trình mục tiêu nêu tại Điểm 1 Mục VI Quy định này. (19) Chương trình mục tiêu Công nghiệp quốc phòng thực hiện Nghị quyết 06-NQ/TW của Bộ Chính trị (gọi tắt là CNQP-06/BCT)</w:t>
      </w:r>
    </w:p>
    <w:p>
      <w:r>
        <w:rPr>
          <w:b w:val="0"/>
          <w:i w:val="0"/>
        </w:rPr>
        <w:t>a) Phạm vi hỗ trợ Các Bộ, ngành trung ương và địa phương liên quan, trong đó chủ yếu tập trung cho Bộ Quốc phòng.</w:t>
      </w:r>
    </w:p>
    <w:p>
      <w:r>
        <w:rPr>
          <w:b w:val="0"/>
          <w:i w:val="0"/>
        </w:rPr>
        <w:t>b) Đối tượng hỗ trợ Các dự án được phê duyệt tại các Quyết định số 344/2012/QĐ-TTg ngày 23 tháng 3 năm 2012 phê duyệt điều chỉnh Kế hoạch xây dựng và phát triển công nghiệp quốc phòng giai đoạn 2011 - 2015; số 1375/2012/QĐ-TTg ngày 24 tháng 9 năm 2012 của</w:t>
      </w:r>
    </w:p>
    <w:p>
      <w:r>
        <w:rPr>
          <w:b w:val="0"/>
          <w:i w:val="0"/>
        </w:rPr>
        <w:t>c) Nguyên tắc, tiêu chí phân bổ vốn Thực hiện theo các nguyên tắc, tiêu chí phân bổ vốn cho các chương trình mục tiêu nêu tại Điểm 1 Mục VI Quy định này. Ưu tiên đầu tư các dự án thuộc nhóm các dự án trọng điểm và đầu tư chiều sâu, hiện đại hóa công nghệ thuộc Quy hoạch, Kế hoạch về công nghiệp quốc phòng được</w:t>
      </w:r>
    </w:p>
    <w:p>
      <w:r>
        <w:rPr>
          <w:b w:val="0"/>
          <w:i w:val="0"/>
        </w:rPr>
        <w:t>a) Phạm vi hỗ trợ Bộ Quốc phòng, các tỉnh biên giới đất liền, các tỉnh có Vùng CT229 và các tỉnh có mật độ ô nhiễm bom mìn cao.</w:t>
      </w:r>
    </w:p>
    <w:p>
      <w:r>
        <w:rPr>
          <w:b w:val="0"/>
          <w:i w:val="0"/>
        </w:rPr>
        <w:t>b) Đối tượng hỗ trợ - Đối với nội dung Quản lý bảo vệ biên giới đất liền: Dự án: (i) Cải tạo, nâng cấp, xây dựng mới Đồn Biên phòng theo mẫu điển hình của Bộ Quốc phòng; (ii) Đường vào đồn biên phòng, đường từ đồn, trạm biên phòng ra mốc quốc giới phục vụ cho nhiệm vụ tuần tra bảo vệ mốc; (iii) đường giao thông phục vụ cơ động lực lượng đảm bảo quốc phòng an ninh, kết hợp phát triển kinh tế - xã hội ở khu vực biên giới. - Đối với nội dung đầu tư hạ tầng vùng CT229. + Các dự án thuộc Đề án 01-229-2009 đã được</w:t>
      </w:r>
    </w:p>
    <w:p>
      <w:r>
        <w:rPr>
          <w:b w:val="0"/>
          <w:i w:val="0"/>
        </w:rPr>
        <w:t>c) Nguyên tắc, tiêu chí phân bổ vốn Thực hiện theo các nguyên tắc, tiêu chí phân bổ vốn cho các chương trình mục tiêu nêu tại Điểm 1 Mục VI Quy định này. Riêng đối với các dự án rà phá bom mìn khởi công mới giai đoạn 2016 - 2020, ngân sách trung ương hỗ trợ mỗi tỉnh không quá 01 dự án và mức vốn không quá 50 tỷ đồng. (21) Chương trình mục tiêu Biển Đông - Hải đảo đảm bảo cho lĩnh vực quốc phòng an ninh trên biển và hải đảo Thực hiện theo Quyết định số 610/QĐ-TTg ngày 08 tháng 5 năm 2015 của</w:t>
      </w:r>
    </w:p>
    <w:p>
      <w:r>
        <w:rPr>
          <w:b w:val="0"/>
          <w:i w:val="0"/>
        </w:rPr>
        <w:t>(21) Chương trình mục tiêu Biển Đông - Hải đảo đảm bảo cho lĩnh vực quốc phòng an ninh trên biển và hải đảo</w:t>
      </w:r>
    </w:p>
    <w:p>
      <w:r>
        <w:rPr>
          <w:b w:val="0"/>
          <w:i w:val="0"/>
        </w:rPr>
        <w:t>Thực hiện theo Quyết định số 610/QĐ-TTg ngày 08 tháng 5 năm 2015 của Thủ tướng Chính phủ về việc phê duyệt Kế hoạch chương trình Biển Đông - Hải đảo đảm bảo cho lĩnh vực quốc phòng an ninh trên biển và hải đảo giai đoạn 2016 - 2020./.</w:t>
      </w:r>
    </w:p>
    <w:p>
      <w:r>
        <w:rPr>
          <w:b w:val="0"/>
          <w:i w:val="0"/>
        </w:rPr>
        <w:br/>
      </w:r>
      <w:r>
        <w:rPr>
          <w:b w:val="0"/>
          <w:i w:val="0"/>
        </w:rPr>
        <w:br/>
      </w:r>
      <w:r>
        <w:rPr>
          <w:b/>
          <w:i w:val="0"/>
        </w:rPr>
        <w:br/>
      </w:r>
      <w:r>
        <w:rPr>
          <w:b/>
          <w:i w:val="0"/>
        </w:rPr>
        <w:t>THỦ TƯỚNG CHÍNH PHỦ</w:t>
      </w:r>
      <w:r>
        <w:rPr>
          <w:b/>
          <w:i w:val="0"/>
        </w:rPr>
        <w:br/>
      </w:r>
      <w:r>
        <w:rPr>
          <w:b/>
          <w:i/>
        </w:rPr>
        <w:t>(Đã ký)</w:t>
      </w:r>
      <w:r>
        <w:rPr>
          <w:b/>
          <w:i w:val="0"/>
        </w:rPr>
        <w:br/>
      </w:r>
      <w:r>
        <w:rPr>
          <w:b/>
          <w:i w:val="0"/>
        </w:rPr>
        <w:t>Nguyễn Tấn Dũng</w:t>
      </w:r>
      <w:r>
        <w:rPr>
          <w:b/>
          <w:i w:val="0"/>
        </w:rPr>
        <w:br/>
      </w:r>
      <w:r>
        <w:rPr>
          <w:b w:val="0"/>
          <w:i w:val="0"/>
        </w:rPr>
        <w:br/>
      </w:r>
      <w:r>
        <w:rPr>
          <w:b w:val="0"/>
          <w:i w:val="0"/>
        </w:rPr>
        <w:br/>
      </w:r>
    </w:p>
    <w:p>
      <w:r>
        <w:rPr>
          <w:b w:val="0"/>
          <w:i w:val="0"/>
        </w:rPr>
        <w:br/>
      </w:r>
      <w:r>
        <w:rPr>
          <w:b/>
          <w:i w:val="0"/>
        </w:rPr>
        <w:br/>
      </w:r>
      <w:r>
        <w:rPr>
          <w:b/>
          <w:i w:val="0"/>
        </w:rPr>
        <w:t>THỦ TƯỚNG CHÍNH PHỦ</w:t>
      </w:r>
      <w:r>
        <w:rPr>
          <w:b/>
          <w:i w:val="0"/>
        </w:rPr>
        <w:br/>
      </w:r>
      <w:r>
        <w:rPr>
          <w:b/>
          <w:i/>
        </w:rPr>
        <w:t>(Đã ký)</w:t>
      </w:r>
      <w:r>
        <w:rPr>
          <w:b/>
          <w:i w:val="0"/>
        </w:rPr>
        <w:br/>
      </w:r>
      <w:r>
        <w:rPr>
          <w:b/>
          <w:i w:val="0"/>
        </w:rPr>
        <w:t>Nguyễn Tấn Dũng</w:t>
      </w:r>
      <w:r>
        <w:rPr>
          <w:b/>
          <w:i w:val="0"/>
        </w:rPr>
        <w:br/>
      </w:r>
      <w:r>
        <w:rPr>
          <w:b w:val="0"/>
          <w:i w:val="0"/>
        </w:rPr>
        <w:br/>
      </w:r>
    </w:p>
    <w:p>
      <w:pPr>
        <w:jc w:val="center"/>
      </w:pPr>
      <w:r>
        <w:rPr>
          <w:b w:val="0"/>
          <w:i w:val="0"/>
        </w:rPr>
        <w:br/>
      </w:r>
      <w:r>
        <w:rPr>
          <w:b/>
          <w:i w:val="0"/>
        </w:rPr>
        <w:t>THỦ TƯỚNG CHÍNH PHỦ</w:t>
      </w:r>
      <w:r>
        <w:rPr>
          <w:b w:val="0"/>
          <w:i w:val="0"/>
        </w:rPr>
        <w:br/>
      </w:r>
      <w:r>
        <w:rPr>
          <w:b/>
          <w:i/>
        </w:rPr>
        <w:t>(Đã ký)</w:t>
      </w:r>
      <w:r>
        <w:rPr>
          <w:b w:val="0"/>
          <w:i w:val="0"/>
        </w:rPr>
        <w:br/>
      </w:r>
      <w:r>
        <w:rPr>
          <w:b/>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