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40/2018/QĐ-UBND Ban hành Quy định phạm vi vùng phụ cận đối với công trình thủy lợi trên địa bàn tỉnh Quảng Ninh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QUẢNG NINH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40/2018/QĐ-UBND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Quảng Ninh, ngày 28 tháng 12 năm 2018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QUẢNG NINH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40/2018/QĐ-UBND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Quảng Ninh, ngày 28 tháng 12 năm 2018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QUẢNG NINH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 xml:space="preserve">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QUẢNG NINH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QUẢNG NINH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40/2018/QĐ-UBND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Quảng Ninh, ngày 28 tháng 12 năm 2018</w:t>
      </w:r>
      <w:r>
        <w:rPr>
          <w:b w:val="0"/>
          <w:i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Số: 40/2018/QĐ-UBND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Quảng Ninh, ngày 28 tháng 12 năm 2018</w:t>
      </w:r>
      <w:r>
        <w:rPr>
          <w:b w:val="0"/>
          <w:i w:val="0"/>
        </w:rPr>
        <w:br/>
      </w:r>
    </w:p>
    <w:p>
      <w:pPr>
        <w:jc w:val="center"/>
      </w:pPr>
      <w:r>
        <w:rPr>
          <w:b/>
          <w:i w:val="0"/>
        </w:rPr>
        <w:t>QUYẾT ĐỊNH</w:t>
      </w:r>
    </w:p>
    <w:p>
      <w:pPr>
        <w:jc w:val="center"/>
      </w:pPr>
      <w:r>
        <w:rPr>
          <w:b/>
          <w:i w:val="0"/>
        </w:rPr>
        <w:t>Ban hành Quy định phạm vi vùng phụ cận đối với</w:t>
      </w:r>
      <w:r>
        <w:br/>
      </w:r>
      <w:r>
        <w:rPr>
          <w:b/>
          <w:i w:val="0"/>
        </w:rPr>
        <w:br/>
        <w:t xml:space="preserve">      công trình thủy lợi trên địa bàn tỉnh Quáng Ninh</w:t>
      </w:r>
    </w:p>
    <w:p>
      <w:pPr>
        <w:jc w:val="center"/>
      </w:pPr>
      <w:r>
        <w:rPr>
          <w:b/>
          <w:i w:val="0"/>
        </w:rPr>
        <w:t>------------------</w:t>
      </w:r>
    </w:p>
    <w:p>
      <w:pPr>
        <w:jc w:val="center"/>
      </w:pPr>
      <w:r>
        <w:rPr>
          <w:b/>
          <w:i w:val="0"/>
        </w:rPr>
        <w:t>ỦY BAN NHÂN DÂN TỈNH QUẢNG NINH</w:t>
      </w:r>
    </w:p>
    <w:p>
      <w:r>
        <w:rPr>
          <w:b w:val="0"/>
          <w:i/>
        </w:rPr>
        <w:t>Căn cứ Luật Tổ chức chính quyền địa phương năn 2015;</w:t>
      </w:r>
    </w:p>
    <w:p>
      <w:r>
        <w:rPr>
          <w:b w:val="0"/>
          <w:i/>
        </w:rPr>
        <w:t>Căn cứ Luật ban hành văn bản quy phạm pháp luật năm 2015;</w:t>
      </w:r>
    </w:p>
    <w:p>
      <w:r>
        <w:rPr>
          <w:b w:val="0"/>
          <w:i/>
        </w:rPr>
        <w:t>Căn cứ Luật Thủy lợi năm 2017;</w:t>
      </w:r>
    </w:p>
    <w:p>
      <w:r>
        <w:rPr>
          <w:b w:val="0"/>
          <w:i/>
        </w:rPr>
        <w:t>Căn cứ Nghị định số 104/2017/NĐ-CP ngày 14/9/2017 của Chính phủ quy định xử phạt vi phạm hành chính trong lĩnh vực phòng, chống thiên tai; khai thác và bảo vệ công trình thủy lợi; đê điều;</w:t>
      </w:r>
    </w:p>
    <w:p>
      <w:r>
        <w:rPr>
          <w:b w:val="0"/>
          <w:i/>
        </w:rPr>
        <w:t>Căn cứ Nghị định số 67/2018/NĐ-CP ngày 14/5/2018 của Chính phủ quy định chi tiết một số điều của Luật Thủy lợi;</w:t>
      </w:r>
    </w:p>
    <w:p>
      <w:r>
        <w:rPr>
          <w:b w:val="0"/>
          <w:i/>
        </w:rPr>
        <w:t>Căn cứ Thông tư số 05/2018/TT-BNNPTNT ngày 15/5/2018 của Bộ Nông nghiệp và Phát triển nông thôn quy định chi tiết một số điều của Luật Thủy lợi;</w:t>
      </w:r>
    </w:p>
    <w:p>
      <w:r>
        <w:rPr>
          <w:b w:val="0"/>
          <w:i/>
        </w:rPr>
        <w:t>Xét đề nghị của Sở Nông nghiệp và Phát triển nông thôn tại Tờ trình số 4550/TTr-NN&amp;PTNT-TL ngày 26/12/2018,</w:t>
      </w:r>
    </w:p>
    <w:p>
      <w:pPr>
        <w:jc w:val="center"/>
      </w:pPr>
      <w:r>
        <w:rPr>
          <w:b/>
          <w:i w:val="0"/>
        </w:rPr>
        <w:t>QUYÉT ĐỊNH: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Ban hành kèm theo Quyết định này Quy định phạm vi vùng phụ cận đối với công trình thủy lợi trên địa bàn tỉnh Quảng Ninh.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Quyết định này có hiệu lực thi hành sau 10 ngày kể từ ngày ký.</w:t>
      </w:r>
    </w:p>
    <w:p>
      <w:r>
        <w:rPr>
          <w:b/>
          <w:i w:val="0"/>
        </w:rPr>
        <w:t xml:space="preserve">Điều 3. </w:t>
      </w:r>
      <w:r>
        <w:rPr>
          <w:b w:val="0"/>
          <w:i w:val="0"/>
        </w:rPr>
        <w:t>Các ông (bà): Chánh văn phòng ủy ban nhân dân tỉnh, Giám đốc các Sở: Nông nghiệp và Phát triển nông thôn, Tài nguyên và Môi trường, Kế hoạch và Đầu tư, Tài chính, Giao thông Vận tải, Xây dựng; Chủ tịch Ủy ban nhân dân các huyện, thị xã, thành phố; Chủ tịch ủy ban nhân dân các xã, phường, thị trấn; Giám đốc các Công ty TNHH MTV Thủy lợi trên địa bàn tỉnh Quảng Ninh; Giám đốc các Hợp tác xã sản xuất kinh doanh dịch vụ Nông nghiệp; Thủ trưởng các cơ quan, đơn vị, cá nhân có liên quan chịu trách nhiệm thi hành Quyết định này./.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br/>
            </w:r>
            <w:r>
              <w:rPr>
                <w:b/>
                <w:i w:val="0"/>
              </w:rPr>
              <w:t xml:space="preserve">TM. ỦY BAN NHÂN DÂN </w:t>
            </w:r>
            <w:r>
              <w:rPr>
                <w:b/>
                <w:i w:val="0"/>
              </w:rPr>
              <w:br/>
            </w:r>
            <w:r>
              <w:br/>
            </w:r>
            <w:r>
              <w:rPr>
                <w:b/>
                <w:i w:val="0"/>
              </w:rPr>
              <w:t xml:space="preserve">KT. CHỦ TỊCH </w:t>
            </w:r>
            <w:r>
              <w:rPr>
                <w:b/>
                <w:i w:val="0"/>
              </w:rPr>
              <w:br/>
            </w:r>
            <w:r>
              <w:br/>
            </w:r>
            <w:r>
              <w:rPr>
                <w:b/>
                <w:i w:val="0"/>
              </w:rPr>
              <w:t>PHÓ CHỦ TỊCH</w:t>
            </w:r>
            <w:r>
              <w:rPr>
                <w:b/>
                <w:i w:val="0"/>
              </w:rPr>
              <w:br/>
            </w:r>
            <w:r>
              <w:rPr>
                <w:b w:val="0"/>
                <w:i w:val="0"/>
              </w:rPr>
              <w:br/>
            </w:r>
            <w:r>
              <w:rPr>
                <w:b/>
                <w:i/>
              </w:rPr>
              <w:br/>
            </w:r>
            <w:r>
              <w:rPr>
                <w:b/>
                <w:i/>
              </w:rPr>
              <w:t>(Đã ký)</w:t>
            </w:r>
            <w:r>
              <w:rPr>
                <w:b/>
                <w:i/>
              </w:rPr>
              <w:br/>
            </w:r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br/>
            </w:r>
            <w:r>
              <w:rPr>
                <w:b/>
                <w:i w:val="0"/>
              </w:rPr>
              <w:t>Đặng Huy Hậu</w:t>
            </w:r>
            <w:r>
              <w:rPr>
                <w:b/>
                <w:i w:val="0"/>
              </w:rPr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