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410/2000/QĐ-TCHQ Về bãi bỏ một số văn bản quy phạm pháp luật về quản lý xăng dầu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TỔNG CỤC HẢI QUAN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________________</w:t>
        <w:br/>
        <w:t xml:space="preserve"> 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_____________________</w:t>
        <w:br/>
        <w:t xml:space="preserve"> 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410/2000/QĐ-TCHQ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Hà Nội, ngày 26 tháng 9 năm 2000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TỔNG CỤC HẢI QUAN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________________</w:t>
        <w:br/>
        <w:t xml:space="preserve"> 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_____________________</w:t>
        <w:br/>
        <w:t xml:space="preserve"> 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410/2000/QĐ-TCHQ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Hà Nội, ngày 26 tháng 9 năm 2000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TỔNG CỤC HẢI QUAN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________________</w:t>
        <w:br/>
        <w:t xml:space="preserve"> 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_____________________</w:t>
        <w:br/>
        <w:t xml:space="preserve"> 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TỔNG CỤC HẢI QUAN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________________</w:t>
        <w:br/>
        <w:t xml:space="preserve"> 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TỔNG CỤC HẢI QUAN</w:t>
        <w:br/>
        <w:t xml:space="preserve">      </w:t>
      </w:r>
    </w:p>
    <w:p>
      <w:r>
        <w:rPr>
          <w:b w:val="0"/>
          <w:i w:val="0"/>
        </w:rPr>
        <w:br/>
        <w:t xml:space="preserve">       ________________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_____________________</w:t>
        <w:br/>
        <w:t xml:space="preserve"> 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  <w:t xml:space="preserve">       _____________________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410/2000/QĐ-TCHQ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Hà Nội, ngày 26 tháng 9 năm 2000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410/2000/QĐ-TCHQ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Hà Nội, ngày 26 tháng 9 năm 2000</w:t>
        <w:br/>
        <w:t xml:space="preserve">     </w:t>
      </w:r>
    </w:p>
    <w:p>
      <w:r>
        <w:rPr>
          <w:b/>
          <w:i w:val="0"/>
        </w:rPr>
        <w:t>QUYẾT ĐỊNH</w:t>
      </w:r>
    </w:p>
    <w:p>
      <w:pPr>
        <w:jc w:val="center"/>
      </w:pPr>
      <w:r>
        <w:rPr>
          <w:b/>
          <w:i w:val="0"/>
        </w:rPr>
        <w:t>Về bãi bỏ một số văn bản quy phạm pháp luật về quản lý xăng dầu</w:t>
      </w:r>
    </w:p>
    <w:p>
      <w:pPr>
        <w:jc w:val="center"/>
      </w:pPr>
      <w:r>
        <w:rPr>
          <w:b/>
          <w:i w:val="0"/>
        </w:rPr>
        <w:t>___________________________</w:t>
      </w:r>
    </w:p>
    <w:p>
      <w:r>
        <w:rPr>
          <w:b/>
          <w:i w:val="0"/>
        </w:rPr>
        <w:t xml:space="preserve"> </w:t>
      </w:r>
      <w:r>
        <w:rPr>
          <w:b/>
          <w:i w:val="0"/>
        </w:rPr>
        <w:t>TỔNG CỤC TRƯỞNG TỔNG CỤC HẢI QUAN</w:t>
      </w:r>
    </w:p>
    <w:p>
      <w:r>
        <w:rPr>
          <w:b w:val="0"/>
          <w:i/>
        </w:rPr>
        <w:t>Căn cứ Luật Ban hành văn bản quy phạm pháp luật ngày 12 tháng 11 năm 1996;</w:t>
      </w:r>
    </w:p>
    <w:p>
      <w:r>
        <w:rPr>
          <w:b w:val="0"/>
          <w:i/>
        </w:rPr>
        <w:t>Căn cứ nghị định số</w:t>
      </w:r>
      <w:r>
        <w:rPr>
          <w:b w:val="0"/>
          <w:i/>
        </w:rPr>
        <w:t xml:space="preserve"> 1</w:t>
      </w:r>
      <w:r>
        <w:rPr>
          <w:b w:val="0"/>
          <w:i/>
        </w:rPr>
        <w:t xml:space="preserve">6/CP ngày 07 tháng 3 năm 1994 của Chính phủ về chức năng, nhiệm vụ và </w:t>
      </w:r>
      <w:r>
        <w:rPr>
          <w:b w:val="0"/>
          <w:i w:val="0"/>
        </w:rPr>
        <w:t xml:space="preserve">tổ </w:t>
      </w:r>
      <w:r>
        <w:rPr>
          <w:b w:val="0"/>
          <w:i/>
        </w:rPr>
        <w:t>chức bộ</w:t>
      </w:r>
      <w:r>
        <w:rPr>
          <w:b w:val="0"/>
          <w:i w:val="0"/>
        </w:rPr>
        <w:t xml:space="preserve"> </w:t>
      </w:r>
      <w:r>
        <w:rPr>
          <w:b w:val="0"/>
          <w:i/>
        </w:rPr>
        <w:t>máy của Tổng cục Hải quan;</w:t>
      </w:r>
    </w:p>
    <w:p>
      <w:r>
        <w:rPr>
          <w:b w:val="0"/>
          <w:i/>
        </w:rPr>
        <w:t xml:space="preserve">Căn cứ Nghị định </w:t>
      </w:r>
      <w:r>
        <w:rPr>
          <w:b w:val="0"/>
          <w:i w:val="0"/>
        </w:rPr>
        <w:t xml:space="preserve">số </w:t>
      </w:r>
      <w:r>
        <w:rPr>
          <w:b w:val="0"/>
          <w:i/>
        </w:rPr>
        <w:t>1</w:t>
      </w:r>
      <w:r>
        <w:rPr>
          <w:b w:val="0"/>
          <w:i w:val="0"/>
        </w:rPr>
        <w:t>6/</w:t>
      </w:r>
      <w:r>
        <w:rPr>
          <w:b w:val="0"/>
          <w:i/>
        </w:rPr>
        <w:t xml:space="preserve">1999/NĐ-CP ngày 27 tháng 3 năm 1999 TTg của Chính phủ quy định </w:t>
      </w:r>
      <w:r>
        <w:rPr>
          <w:b w:val="0"/>
          <w:i w:val="0"/>
        </w:rPr>
        <w:t xml:space="preserve">về </w:t>
      </w:r>
      <w:r>
        <w:rPr>
          <w:b w:val="0"/>
          <w:i/>
        </w:rPr>
        <w:t>thủ tục hải quan, giám sát hải quan và lệ phí hải quan;</w:t>
      </w:r>
    </w:p>
    <w:p>
      <w:r>
        <w:rPr>
          <w:b w:val="0"/>
          <w:i/>
        </w:rPr>
        <w:t xml:space="preserve">Xét đề nghị của Cục trưởng Cục Giám sát quản </w:t>
      </w:r>
      <w:r>
        <w:rPr>
          <w:b w:val="0"/>
          <w:i w:val="0"/>
        </w:rPr>
        <w:t>lý,</w:t>
      </w:r>
    </w:p>
    <w:p>
      <w:r>
        <w:rPr>
          <w:b/>
          <w:i w:val="0"/>
        </w:rPr>
        <w:t xml:space="preserve"> </w:t>
      </w:r>
      <w:r>
        <w:rPr>
          <w:b/>
          <w:i w:val="0"/>
        </w:rPr>
        <w:t xml:space="preserve">QUYẾT </w:t>
      </w:r>
      <w:r>
        <w:rPr>
          <w:b/>
          <w:i w:val="0"/>
        </w:rPr>
        <w:t>Đ</w:t>
      </w:r>
      <w:r>
        <w:rPr>
          <w:b/>
          <w:i w:val="0"/>
        </w:rPr>
        <w:t>Ị</w:t>
      </w:r>
      <w:r>
        <w:rPr>
          <w:b/>
          <w:i w:val="0"/>
        </w:rPr>
        <w:t>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Bãi bỏ các văn bản quy phạm pháp luật ghi tại danh mục đính kèm Quyết định này.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sau 15 ngày, kể từ ngày ký.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Cục trưởng, Vụ trưởng, Thủ trưởng các đơn vị thuộc cơ quan Tổng cục Hải quan; Cục trưởng Hải quan tỉnh, thành phố trực thuộc Trung ương; Hiệu trưởng Trường Cao đẳng Hải quan; Tổ chức, cơ quan liên quan chịu trách nhiệm thi hành Quyết định này.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br/>
              <w:t xml:space="preserve">       TỔNG CỤC TRƯỞNG</w:t>
              <w:br/>
              <w:t xml:space="preserve">      </w:t>
            </w:r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br/>
              <w:t xml:space="preserve">       (Đã ký)</w:t>
              <w:br/>
              <w:t xml:space="preserve">      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br/>
              <w:t xml:space="preserve">       Nguyễn Ngọc Túc</w:t>
              <w:br/>
              <w:t xml:space="preserve">      </w:t>
            </w:r>
          </w:p>
        </w:tc>
      </w:tr>
    </w:tbl>
    <w:p>
      <w:r>
        <w:rPr>
          <w:b/>
          <w:i w:val="0"/>
        </w:rPr>
        <w:t>DANH</w:t>
      </w:r>
      <w:r>
        <w:rPr>
          <w:b/>
          <w:i w:val="0"/>
        </w:rPr>
        <w:t xml:space="preserve"> </w:t>
      </w:r>
      <w:r>
        <w:rPr>
          <w:b/>
          <w:i w:val="0"/>
        </w:rPr>
        <w:t>M</w:t>
      </w:r>
      <w:r>
        <w:rPr>
          <w:b/>
          <w:i w:val="0"/>
        </w:rPr>
        <w:t>Ụ</w:t>
      </w:r>
      <w:r>
        <w:rPr>
          <w:b/>
          <w:i w:val="0"/>
        </w:rPr>
        <w:t>C</w:t>
      </w:r>
      <w:r>
        <w:rPr>
          <w:b/>
          <w:i w:val="0"/>
        </w:rPr>
        <w:t xml:space="preserve"> </w:t>
      </w:r>
      <w:r>
        <w:rPr>
          <w:b/>
          <w:i w:val="0"/>
        </w:rPr>
        <w:t>VĂN BẢN QUY PHẠM PHÁP LUẬT DO TỔNG CỤC HẢI QUAN BAN HÀNH VỀ QUẢN LÝ XĂNG DẦU NHẬP KHẨU VÀ TỜ</w:t>
      </w:r>
      <w:r>
        <w:rPr>
          <w:b/>
          <w:i w:val="0"/>
        </w:rPr>
        <w:t xml:space="preserve"> </w:t>
      </w:r>
      <w:r>
        <w:rPr>
          <w:b/>
          <w:i w:val="0"/>
        </w:rPr>
        <w:t>NHẬP TÁI XUẤT ĐƯỢC BÃI BỎ</w:t>
      </w:r>
    </w:p>
    <w:p>
      <w:r>
        <w:rPr>
          <w:b w:val="0"/>
          <w:i/>
        </w:rPr>
        <w:t>(Theo Quyết định số 410/2000/</w:t>
      </w:r>
      <w:r>
        <w:rPr>
          <w:b w:val="0"/>
          <w:i w:val="0"/>
        </w:rPr>
        <w:t xml:space="preserve"> </w:t>
      </w:r>
      <w:r>
        <w:rPr>
          <w:b w:val="0"/>
          <w:i/>
        </w:rPr>
        <w:t>TCHQ-QĐ</w:t>
      </w:r>
    </w:p>
    <w:p>
      <w:r>
        <w:rPr>
          <w:b w:val="0"/>
          <w:i/>
        </w:rPr>
        <w:t>ngày</w:t>
      </w:r>
      <w:r>
        <w:rPr>
          <w:b w:val="0"/>
          <w:i/>
        </w:rPr>
        <w:t xml:space="preserve"> </w:t>
      </w:r>
      <w:r>
        <w:rPr>
          <w:b w:val="0"/>
          <w:i w:val="0"/>
        </w:rPr>
        <w:t>26</w:t>
      </w:r>
      <w:r>
        <w:rPr>
          <w:b w:val="0"/>
          <w:i w:val="0"/>
        </w:rPr>
        <w:t xml:space="preserve"> </w:t>
      </w:r>
      <w:r>
        <w:rPr>
          <w:b w:val="0"/>
          <w:i/>
        </w:rPr>
        <w:t>tháng 9 năm 2000 của Tổng cục trưởng Tổng cục Hái quan)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TT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Hình thức văn bản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Số công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văn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Ngày tháng công văn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Nội dung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Ghi chú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