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41/2003/QĐ-UB V/v Giao chỉ tiêu vận động mua Công trái giáo dục năm 2003</w:t>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41/2003/QĐ-UB</w:t>
      </w:r>
      <w:r>
        <w:rPr>
          <w:b w:val="0"/>
          <w:i w:val="0"/>
        </w:rPr>
        <w:br/>
      </w:r>
      <w:r>
        <w:rPr>
          <w:b w:val="0"/>
          <w:i w:val="0"/>
        </w:rPr>
        <w:br/>
      </w:r>
      <w:r>
        <w:rPr>
          <w:b w:val="0"/>
          <w:i/>
        </w:rPr>
        <w:br/>
      </w:r>
      <w:r>
        <w:rPr>
          <w:b w:val="0"/>
          <w:i/>
        </w:rPr>
        <w:t>Bình Phước, ngày 29 tháng 4 năm 2003</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BÌNH PHƯỚC</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BÌNH PHƯỚC</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41/2003/QĐ-UB</w:t>
      </w:r>
      <w:r>
        <w:rPr>
          <w:b w:val="0"/>
          <w:i w:val="0"/>
        </w:rPr>
        <w:br/>
      </w:r>
      <w:r>
        <w:rPr>
          <w:b w:val="0"/>
          <w:i w:val="0"/>
        </w:rPr>
        <w:br/>
      </w:r>
      <w:r>
        <w:rPr>
          <w:b w:val="0"/>
          <w:i/>
        </w:rPr>
        <w:br/>
      </w:r>
      <w:r>
        <w:rPr>
          <w:b w:val="0"/>
          <w:i/>
        </w:rPr>
        <w:t>Bình Phước, ngày 29 tháng 4 năm 2003</w:t>
      </w:r>
      <w:r>
        <w:rPr>
          <w:b w:val="0"/>
          <w:i/>
        </w:rPr>
        <w:br/>
      </w:r>
      <w:r>
        <w:rPr>
          <w:b w:val="0"/>
          <w:i w:val="0"/>
        </w:rPr>
        <w:br/>
      </w:r>
    </w:p>
    <w:p>
      <w:pPr>
        <w:jc w:val="center"/>
      </w:pPr>
      <w:r>
        <w:rPr>
          <w:b w:val="0"/>
          <w:i w:val="0"/>
        </w:rPr>
        <w:br/>
      </w:r>
      <w:r>
        <w:rPr>
          <w:b w:val="0"/>
          <w:i w:val="0"/>
        </w:rPr>
        <w:t>Số: 41/2003/QĐ-UB</w:t>
      </w:r>
      <w:r>
        <w:rPr>
          <w:b w:val="0"/>
          <w:i w:val="0"/>
        </w:rPr>
        <w:br/>
      </w:r>
    </w:p>
    <w:p>
      <w:pPr>
        <w:jc w:val="center"/>
      </w:pPr>
      <w:r>
        <w:rPr>
          <w:b w:val="0"/>
          <w:i w:val="0"/>
        </w:rPr>
        <w:br/>
      </w:r>
      <w:r>
        <w:rPr>
          <w:b w:val="0"/>
          <w:i w:val="0"/>
        </w:rPr>
        <w:t>Bình Phước, ngày 29 tháng 4 năm 2003</w:t>
      </w:r>
      <w:r>
        <w:rPr>
          <w:b w:val="0"/>
          <w:i w:val="0"/>
        </w:rPr>
        <w:br/>
      </w:r>
    </w:p>
    <w:p>
      <w:pPr>
        <w:jc w:val="center"/>
      </w:pPr>
      <w:r>
        <w:rPr>
          <w:b/>
          <w:i w:val="0"/>
        </w:rPr>
        <w:t>QUYẾT ĐỊNH CỦA ỦY BAN NHÂN DÂN TỈNH</w:t>
      </w:r>
    </w:p>
    <w:p>
      <w:pPr>
        <w:jc w:val="center"/>
      </w:pPr>
      <w:r>
        <w:rPr>
          <w:b/>
          <w:i w:val="0"/>
        </w:rPr>
        <w:t>V/v Giao chỉ tiêu vận động mua Công trái giáo dục năm 2003</w:t>
      </w:r>
    </w:p>
    <w:p>
      <w:pPr>
        <w:jc w:val="center"/>
      </w:pPr>
      <w:r>
        <w:rPr>
          <w:b/>
          <w:i/>
        </w:rPr>
        <w:t>________________</w:t>
      </w:r>
    </w:p>
    <w:p>
      <w:r>
        <w:rPr>
          <w:b/>
          <w:i w:val="0"/>
        </w:rPr>
        <w:t>ỦY BAN NHÂN DÂN TỈNH BÌNH PHƯỚC</w:t>
      </w:r>
    </w:p>
    <w:p>
      <w:pPr>
        <w:jc w:val="both"/>
      </w:pPr>
      <w:r>
        <w:rPr>
          <w:b w:val="0"/>
          <w:i w:val="0"/>
        </w:rPr>
        <w:t xml:space="preserve">- </w:t>
      </w:r>
      <w:r>
        <w:rPr>
          <w:b w:val="0"/>
          <w:i/>
        </w:rPr>
        <w:t>Căn cứ Luật Tổ chức HĐND và UBND (sửa đổi) ngày 21/6/1994;</w:t>
      </w:r>
    </w:p>
    <w:p>
      <w:pPr>
        <w:jc w:val="both"/>
      </w:pPr>
      <w:r>
        <w:rPr>
          <w:b w:val="0"/>
          <w:i w:val="0"/>
        </w:rPr>
        <w:t xml:space="preserve">- </w:t>
      </w:r>
      <w:r>
        <w:rPr>
          <w:b w:val="0"/>
          <w:i/>
        </w:rPr>
        <w:t>Căn cứ Nghị định số 28/2003/NĐ-CP ngày 31/03/2003 của Chính phủ về việc Quy định việc phát hành Công trái xây dựng tổ quốc năm 2003- Công trái giáo dục;</w:t>
      </w:r>
    </w:p>
    <w:p>
      <w:pPr>
        <w:jc w:val="both"/>
      </w:pPr>
      <w:r>
        <w:rPr>
          <w:b w:val="0"/>
          <w:i w:val="0"/>
        </w:rPr>
        <w:t xml:space="preserve">- </w:t>
      </w:r>
      <w:r>
        <w:rPr>
          <w:b w:val="0"/>
          <w:i/>
        </w:rPr>
        <w:t>Căn cứ Quyết định số 845/QĐ/BTC ngày 18/4/2003 của Bộ trưởng Bộ Tài chính về việc giao chỉ tiêu vận động mua Công trái giáo dục;</w:t>
      </w:r>
    </w:p>
    <w:p>
      <w:pPr>
        <w:jc w:val="both"/>
      </w:pPr>
      <w:r>
        <w:rPr>
          <w:b w:val="0"/>
          <w:i w:val="0"/>
        </w:rPr>
        <w:t xml:space="preserve">- </w:t>
      </w:r>
      <w:r>
        <w:rPr>
          <w:b w:val="0"/>
          <w:i/>
        </w:rPr>
        <w:t xml:space="preserve">Xét đề nghị của Giám đốc Sở Tài chính - Vật giá tại Tờ trình số 350/TCVG-NS ngày 28/4/2003. </w:t>
      </w:r>
    </w:p>
    <w:p>
      <w:pPr>
        <w:jc w:val="center"/>
      </w:pPr>
      <w:r>
        <w:rPr>
          <w:b/>
          <w:i w:val="0"/>
        </w:rPr>
        <w:t>QUYẾT ĐỊNH</w:t>
      </w:r>
    </w:p>
    <w:p>
      <w:pPr>
        <w:jc w:val="both"/>
      </w:pPr>
      <w:r>
        <w:rPr>
          <w:b/>
          <w:i w:val="0"/>
        </w:rPr>
        <w:t xml:space="preserve">Điều 1: </w:t>
      </w:r>
      <w:r>
        <w:rPr>
          <w:b w:val="0"/>
          <w:i w:val="0"/>
        </w:rPr>
        <w:t xml:space="preserve">Nay giao chỉ tiêu vận động mua Công trái giáo dục năm 2003 theo khu vực dân cư trên địa bàn tỉnh là </w:t>
      </w:r>
      <w:r>
        <w:rPr>
          <w:b/>
          <w:i w:val="0"/>
        </w:rPr>
        <w:t>3.100 triệu đồng</w:t>
      </w:r>
      <w:r>
        <w:rPr>
          <w:b w:val="0"/>
          <w:i w:val="0"/>
        </w:rPr>
        <w:t xml:space="preserve"> (3 tỷ một trăm triệu đồng chẵn). Có bảng chỉ tiêu cho từng huyện, thị kèm theo.</w:t>
      </w:r>
    </w:p>
    <w:p>
      <w:pPr>
        <w:jc w:val="both"/>
      </w:pPr>
      <w:r>
        <w:rPr>
          <w:b/>
          <w:i w:val="0"/>
        </w:rPr>
        <w:t>Điều 2:</w:t>
      </w:r>
      <w:r>
        <w:rPr>
          <w:b w:val="0"/>
          <w:i w:val="0"/>
        </w:rPr>
        <w:t xml:space="preserve"> Trưởng Phòng Tài chính - Kế hoạch các huyện, thị phối hợp với Giám đốc kho bạc Nhà nước huyện có trách nhiệm giúp Chủ tịch UBND các huyện, thị thực hiện việc giao chỉ tiêu vận động mua công trái đến từng tổ chức, địa bàn dân cư và tổ chức thực hiện hoàn thành vượt mức chỉ tiêu được giao.</w:t>
      </w:r>
    </w:p>
    <w:p>
      <w:pPr>
        <w:jc w:val="both"/>
      </w:pPr>
      <w:r>
        <w:rPr>
          <w:b/>
          <w:i w:val="0"/>
        </w:rPr>
        <w:t xml:space="preserve">Điều 3: </w:t>
      </w:r>
      <w:r>
        <w:rPr>
          <w:b w:val="0"/>
          <w:i w:val="0"/>
        </w:rPr>
        <w:t>Các ông (bà) Chánh Văn phòng UBND tỉnh, Giám đốc Sở Tài chính - Vật giá. Giám đốc kho bạc Nhà nước, Thủ trưởng các Sở, ban, ngành, công ty, xí nghiệp và Chủ tịch UBND các huyện, thị trên địa bàn tỉnh chịu trách nhiệm thi hành quyết định này./.</w:t>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Tấn Hưng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Tấn Hưng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Nguyễn Tấn Hưng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