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41/2005/CT-TTg Về việc đẩy mạnh công tác phòng, chống hạn, bảo vệ sản xuất vụ Đông Xuân 2005 - 2006 ở các tỉnh đồng bằng, trung du Bắc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p>
        </w:tc>
        <w:tc>
          <w:tcPr>
            <w:tcW w:type="dxa" w:w="4320"/>
          </w:tcPr>
          <w:p>
            <w:r>
              <w:rPr>
                <w:b w:val="0"/>
                <w:i w:val="0"/>
              </w:rPr>
              <w:br/>
            </w:r>
            <w:r>
              <w:rPr>
                <w:b/>
                <w:i w:val="0"/>
              </w:rPr>
              <w:t>CỘNG HOÀ XÃ HỘI CHỦ NGHĨA VIỆT NAM</w:t>
            </w:r>
            <w:r>
              <w:br/>
            </w:r>
            <w:r>
              <w:rPr>
                <w:b/>
                <w:i w:val="0"/>
              </w:rPr>
              <w:t>Độc lập - Tự do - Hạnh phúc</w:t>
            </w:r>
            <w:r>
              <w:br/>
            </w:r>
            <w:r>
              <w:br/>
            </w:r>
          </w:p>
        </w:tc>
      </w:tr>
    </w:tbl>
    <w:p>
      <w:pPr>
        <w:jc w:val="center"/>
      </w:pPr>
      <w:r>
        <w:rPr>
          <w:b w:val="0"/>
          <w:i w:val="0"/>
        </w:rPr>
        <w:t xml:space="preserve"> </w:t>
      </w:r>
      <w:r>
        <w:rPr>
          <w:b/>
          <w:i w:val="0"/>
        </w:rPr>
        <w:t>CHỈ THỊ</w:t>
      </w:r>
      <w:r>
        <w:rPr>
          <w:b/>
          <w:i w:val="0"/>
        </w:rPr>
        <w:t xml:space="preserve"> </w:t>
      </w:r>
    </w:p>
    <w:p>
      <w:pPr>
        <w:jc w:val="center"/>
      </w:pPr>
      <w:r>
        <w:rPr>
          <w:b/>
          <w:i w:val="0"/>
        </w:rPr>
        <w:t xml:space="preserve">Về việc đẩy mạnh công tác phòng, chống hạn, bảo vệ sản xuất vụ Đông </w:t>
      </w:r>
    </w:p>
    <w:p>
      <w:pPr>
        <w:jc w:val="center"/>
      </w:pPr>
      <w:r>
        <w:rPr>
          <w:b/>
          <w:i w:val="0"/>
        </w:rPr>
        <w:t>Xuân 2005 - 2006 ở các tỉnh, thành phố đồng bằng, trung du Bắc Bộ</w:t>
      </w:r>
    </w:p>
    <w:p>
      <w:pPr>
        <w:jc w:val="both"/>
      </w:pPr>
      <w:r>
        <w:rPr>
          <w:b w:val="0"/>
          <w:i w:val="0"/>
        </w:rPr>
        <w:t>Tình hình thời tiết, khí tượng thủy văn gần đây diễn biến rất phức tạp, gây thiếu nước và ảnh hưởng trực tiếp đến sản xuất vụ Đông Xuân năm 2005 - 2006 ở các tỉnh đồng bằng, trung du Bắc Bộ và nhiều địa phương khác. Dòng chảy trên các sông ở Bắc Bộ thiếu hụt nhiều so với trung bình nhiều năm. Đặc biệt là mực nước trên hệ thống sông Hồng, sông Thái Bình có khả năng tiếp tục xuống thấp, gây thiếu nước nghiêm trọng cho sản xuất nông nghiệp, thủy sản và làm trở ngại giao thông đường thủy.</w:t>
      </w:r>
    </w:p>
    <w:p>
      <w:pPr>
        <w:jc w:val="both"/>
      </w:pPr>
      <w:r>
        <w:rPr>
          <w:b w:val="0"/>
          <w:i w:val="0"/>
        </w:rPr>
        <w:t xml:space="preserve">Tình hình thiếu nước, khô hạn có khả năng kéo dài và diễn ra trên diện rộng. Để chủ động công tác phòng, chống và khắc phục hậu quả do thiếu nước, khô hạn gây ra, đảm bảo đủ nước sinh hoạt cho nhân dân và đáp ứng nhu cầu nước phục vụ sản xuất, Thủ tướng Chính phủ chỉ thị: </w:t>
      </w:r>
    </w:p>
    <w:p>
      <w:pPr>
        <w:jc w:val="both"/>
      </w:pPr>
      <w:r>
        <w:rPr>
          <w:b w:val="0"/>
          <w:i w:val="0"/>
        </w:rPr>
        <w:t xml:space="preserve">1. Ủy ban nhân dân các tỉnh, thành phố đồng bằng, trung du Bắc Bộ: </w:t>
      </w:r>
    </w:p>
    <w:p>
      <w:pPr>
        <w:jc w:val="both"/>
      </w:pPr>
      <w:r>
        <w:rPr>
          <w:b w:val="0"/>
          <w:i w:val="0"/>
        </w:rPr>
        <w:t>- Chỉ đạo các cấp, các ngành khẩn trương đánh giá, kiểm tra nguồn nước hiện có và nhu cầu sử dụng nước cụ thể của từng ngành, địa phương trên địa bàn; rà soát lại kế hoạch sản xuất vụ Đông Xuân 2005 - 2006 và đề ra phương án, kế hoạch khắc phục khả năng thiếu nước, khô hạn để đảm bảo nguồn nước ổn định phục vụ sản xuất và đời sống nhân dân. Có các biện pháp kiên quyết ngăn ngừa, xử lý việc lãng phí nước, gây ô nhiễm nguồn nước đồng thời có kế hoạch cụ thể để phòng, chống dịch bệnh phát sinh do thiếu nước và khô hạn kéo dài.</w:t>
      </w:r>
    </w:p>
    <w:p>
      <w:pPr>
        <w:jc w:val="both"/>
      </w:pPr>
      <w:r>
        <w:rPr>
          <w:b w:val="0"/>
          <w:i w:val="0"/>
        </w:rPr>
        <w:t>- Kiểm tra các công trình thủy lợi trên địa bàn, chỉ đạo sửa chữa các sự cố hư hỏng để phát huy hiệu quả công trình; khai thông các cửa khẩu lấy nước, kênh trục, bể hút các trạm bơm và huy động các lực lượng và nhân dân địa phương tham gia công tác làm thủy lợi, nạo vét kênh mương và xử lý, bảo vệ môi trường nước.</w:t>
      </w:r>
    </w:p>
    <w:p>
      <w:pPr>
        <w:jc w:val="both"/>
      </w:pPr>
      <w:r>
        <w:rPr>
          <w:b w:val="0"/>
          <w:i w:val="0"/>
        </w:rPr>
        <w:t>Tăng cường các biện pháp trữ nước, sử dụng nước tiết kiệm, hợp lý; chỉ đạo việc điều chỉnh lịch thời vụ, cơ cấu cây trong phù hợp với khả năng nguồn nước, kiên quyết không được bỏ trống diện tích; chuẩn bị tốt các điều kiện cần thiết về giống, phân bón, vật tư... phục vụ sản xuất vụ Đông Xuân 2005 - 2006, nơi nào khó khăn về nguồn nước phải kiên quyết chuyển từ trồng lúa sang trồng các loại rau màu, cây lương thực ngắn ngày.</w:t>
      </w:r>
    </w:p>
    <w:p>
      <w:pPr>
        <w:jc w:val="both"/>
      </w:pPr>
      <w:r>
        <w:rPr>
          <w:b w:val="0"/>
          <w:i w:val="0"/>
        </w:rPr>
        <w:t>Chủ động sử dụng ngân sách của địa phương theo quy định để phục vụ công tác phòng, chống hạn, bảo vệ sản xuất và cứu trợ dân sinh kịp thời.</w:t>
      </w:r>
    </w:p>
    <w:p>
      <w:pPr>
        <w:jc w:val="both"/>
      </w:pPr>
      <w:r>
        <w:rPr>
          <w:b w:val="0"/>
          <w:i w:val="0"/>
        </w:rPr>
        <w:t xml:space="preserve">2. Bộ Nông nghiệp và Phát triển nông thôn có trách nhiệm: </w:t>
      </w:r>
    </w:p>
    <w:p>
      <w:pPr>
        <w:jc w:val="both"/>
      </w:pPr>
      <w:r>
        <w:rPr>
          <w:b w:val="0"/>
          <w:i w:val="0"/>
        </w:rPr>
        <w:t xml:space="preserve">- Tiếp tục theo dõi chặt chẽ tình hình diễn biến thời tiết, khí hậu và tình hình thiếu nước, khô hạn và kiểm tra, chỉ đạo, hướng dẫn các địa phương xây dựng phương án phòng, chống hạn, bảo vệ sản xuất cụ thể cho từng vùng, khu vực. </w:t>
      </w:r>
    </w:p>
    <w:p>
      <w:pPr>
        <w:jc w:val="both"/>
      </w:pPr>
      <w:r>
        <w:rPr>
          <w:b w:val="0"/>
          <w:i w:val="0"/>
        </w:rPr>
        <w:t>- Chỉ đạo quản lý chặt chẽ nguồn nước, chống rò rỉ, thất thoát nước của các hồ chứa; phối hợp chặt chẽ với Bộ Công nghiệp, Tổng công ty Điện lực Việt Nam trong việc điều tiết, sử dụng hợp lý, hiệu quả nguồn nước xả của các hồ Hòa Bình, Thác Bà và các hồ thủy điện khác để phục vụ sản xuất vụ Đông Xuân 2005 - 2006.</w:t>
      </w:r>
    </w:p>
    <w:p>
      <w:pPr>
        <w:jc w:val="both"/>
      </w:pPr>
      <w:r>
        <w:rPr>
          <w:b w:val="0"/>
          <w:i w:val="0"/>
        </w:rPr>
        <w:t>Có biện pháp quản lý phân phối nước hợp lý, hiệu quả, đặt lịch tưới cụ thể và tổ chức tưới luân phiên, tiết kiệm nước; chỉ đạo các địa phương rà soát lại kế hoạch điều chỉnh mùa vụ sản xuất, cơ cấu cây trông, vật nuôi phù hợp với nguồn nước; hướng dẫn các địa phương chuyển sang trồng một số loại cây màu thích hợp ở các vùng có khó khăn về nguồn nước.</w:t>
      </w:r>
    </w:p>
    <w:p>
      <w:pPr>
        <w:jc w:val="both"/>
      </w:pPr>
      <w:r>
        <w:rPr>
          <w:b w:val="0"/>
          <w:i w:val="0"/>
        </w:rPr>
        <w:t>- Đẩy nhanh tiến độ thi công các công trình thủy lợi để đưa vào khai thác sử dụng phục vụ sản xuất; đối với các hồ chứa đang xây dựng nếu đủ điều kiện an toàn cũng phải tích nước chống hạn.</w:t>
      </w:r>
    </w:p>
    <w:p>
      <w:pPr>
        <w:jc w:val="both"/>
      </w:pPr>
      <w:r>
        <w:rPr>
          <w:b w:val="0"/>
          <w:i w:val="0"/>
        </w:rPr>
        <w:t>3. Bộ Công nghiệp, Tổng cộng ty Điện lực Việt Nam phối hợp chặt chẽ với Bộ Nông nghiệp và Phát triền nông thôn và các địa phương có phương án, kế hoạch cụ thể để thực hiện việc điều tiết hợp lý nguồn nước ở các hồ Hoà Bình, Thác Bà và các hồ chứa thuỷ điện khác để đảm bảo vừa đáp ứng nhu cầu phát điện; đồng thời đảm bảo nước phục vụ sản xuất vụ Đông Xuân năm 2006.</w:t>
      </w:r>
    </w:p>
    <w:p>
      <w:pPr>
        <w:jc w:val="both"/>
      </w:pPr>
      <w:r>
        <w:rPr>
          <w:b w:val="0"/>
          <w:i w:val="0"/>
        </w:rPr>
        <w:t>4. Bộ Giao thông vận tải kiểm tra tình hình giao thông thủy trên hệ thống sông Hồng, sông Thái Bình và các sông khác, có biện pháp phân luồng, xử lý đảm bảo an toàn giao thông thủy trong điều kiện mực nước các sông xuống thấp.</w:t>
      </w:r>
    </w:p>
    <w:p>
      <w:pPr>
        <w:jc w:val="both"/>
      </w:pPr>
      <w:r>
        <w:rPr>
          <w:b w:val="0"/>
          <w:i w:val="0"/>
        </w:rPr>
        <w:t xml:space="preserve">5. Bộ Tài nguyên và Môi trường chỉ đạo Trung tâm Khí tượng Thuỷ văn quốc gia theo dõi chặt chẽ diễn biến về thời tiết, thủy văn, dòng chảy để có dự báo, cảnh báo sớm về tình hình khô hạn, thiếu nước và thông báo kịp thời cho các Bộ, ngành, địa phương và nhân dân biết để chủ động phòng, chống và bảo vệ sản xuất có hiệu quả. Phối hợp với Bộ Xây dựng, Bộ Y tế và các địa phương có biện pháp phòng ngừa, bảo vệ nguồn nước và xử lý ô nhiễm môi trường nước để đảm bảo nước phục vụ sinh hoạt và đời sống của nhân dân. </w:t>
      </w:r>
    </w:p>
    <w:p>
      <w:pPr>
        <w:jc w:val="both"/>
      </w:pPr>
      <w:r>
        <w:rPr>
          <w:b w:val="0"/>
          <w:i w:val="0"/>
        </w:rPr>
        <w:t>6. Bộ trưởng Bộ Nông nghiệp và Phát triển nông thôn quyết định lập Tổ điều hành công tác phòng, chống hạn do một Thứ trưởng Bộ Nông nghiệp và Phát triển nông thôn làm Tổ trưởng.</w:t>
      </w:r>
    </w:p>
    <w:p>
      <w:pPr>
        <w:jc w:val="both"/>
      </w:pPr>
      <w:r>
        <w:rPr>
          <w:b w:val="0"/>
          <w:i w:val="0"/>
        </w:rPr>
        <w:t>Các Bộ, ngành: Tài nguyên và Môi trường, Tài chính, Tổng công ty Điện lực Việt Nam và Văn phòng Chính phủ cử cán bộ tham gia tổ công tác này; có nhiệm vụ kiểm tra, đôn đốc các Bộ, ngành, địa phương trong việc phòng, chống hạn, bảo vệ sản xuất và khắc phục hậu quả do hạn hán gây ra, định kỳ báo cáo Thủ tướng Chính phủ.</w:t>
      </w:r>
    </w:p>
    <w:p>
      <w:pPr>
        <w:jc w:val="both"/>
      </w:pPr>
      <w:r>
        <w:rPr>
          <w:b w:val="0"/>
          <w:i w:val="0"/>
        </w:rPr>
        <w:t>Thủ tướng Chính phủ yêu cầu Ủy ban nhân dân các tỉnh, thành phố đồng bằng, trung du Bắc Bộ, Bộ Nông nghiệp và Phát triển nông thôn, Bộ Công nghiệp, Tổng công ty Điện lực Việt Nam và các Bộ, ngành liên quan thực hiện nghiêm túc nội dung Chỉ thị này./.</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br/>
      </w:r>
      <w:r>
        <w:rPr>
          <w:b/>
          <w:i w:val="0"/>
        </w:rPr>
        <w:t>PHÓ THỦ TƯỚNG</w:t>
      </w:r>
      <w:r>
        <w:br/>
      </w:r>
      <w:r>
        <w:rPr>
          <w:b w:val="0"/>
          <w:i w:val="0"/>
        </w:rPr>
        <w:br/>
        <w:t xml:space="preserve">           </w:t>
      </w:r>
      <w:r>
        <w:br/>
      </w:r>
      <w:r>
        <w:br/>
      </w:r>
      <w:r>
        <w:rPr>
          <w:b/>
          <w:i/>
        </w:rPr>
        <w:t xml:space="preserve">(Đã ký) </w:t>
      </w:r>
      <w:r>
        <w:br/>
      </w:r>
      <w:r>
        <w:br/>
      </w:r>
      <w:r>
        <w:rPr>
          <w:b/>
          <w:i w:val="0"/>
        </w:rPr>
        <w:t>Nguyễn Tấn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br/>
            </w:r>
            <w:r>
              <w:rPr>
                <w:b/>
                <w:i w:val="0"/>
              </w:rPr>
              <w:t>PHÓ THỦ TƯỚNG</w:t>
            </w:r>
            <w:r>
              <w:br/>
            </w:r>
            <w:r>
              <w:rPr>
                <w:b w:val="0"/>
                <w:i w:val="0"/>
              </w:rPr>
              <w:br/>
              <w:t xml:space="preserve">           </w:t>
            </w:r>
            <w:r>
              <w:br/>
            </w:r>
            <w:r>
              <w:br/>
            </w:r>
            <w:r>
              <w:rPr>
                <w:b/>
                <w:i/>
              </w:rPr>
              <w:t xml:space="preserve">(Đã ký) </w:t>
            </w:r>
            <w: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