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41/2014/QĐ-UBND Ban hành Quy định về Chương trình huy động vốn, cho vay đầu tư xây dựng trường mầm non công lập trên địa bàn Thành phố Hồ Chí Minh.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41/2014/QĐ-UBND</w:t>
        <w:br/>
        <w:t xml:space="preserve">     </w:t>
      </w:r>
      <w:r>
        <w:rPr>
          <w:b w:val="0"/>
          <w:i w:val="0"/>
        </w:rPr>
        <w:br/>
      </w:r>
      <w:r>
        <w:rPr>
          <w:b w:val="0"/>
          <w:i/>
        </w:rPr>
        <w:br/>
        <w:t xml:space="preserve">      Thành phố Hồ Chí Minh, ngày 26 tháng 11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41/2014/QĐ-UBND</w:t>
        <w:br/>
        <w:t xml:space="preserve">     </w:t>
      </w:r>
      <w:r>
        <w:rPr>
          <w:b w:val="0"/>
          <w:i w:val="0"/>
        </w:rPr>
        <w:br/>
      </w:r>
      <w:r>
        <w:rPr>
          <w:b w:val="0"/>
          <w:i/>
        </w:rPr>
        <w:br/>
        <w:t xml:space="preserve">      Thành phố Hồ Chí Minh, ngày 26 tháng 11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HỒ CHÍ MINH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HỒ CHÍ MINH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HỒ CHÍ MINH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41/2014/QĐ-UBND</w:t>
        <w:br/>
        <w:t xml:space="preserve">     </w:t>
      </w:r>
      <w:r>
        <w:rPr>
          <w:b w:val="0"/>
          <w:i w:val="0"/>
        </w:rPr>
        <w:br/>
      </w:r>
      <w:r>
        <w:rPr>
          <w:b w:val="0"/>
          <w:i/>
        </w:rPr>
        <w:br/>
        <w:t xml:space="preserve">      Thành phố Hồ Chí Minh, ngày 26 tháng 11 năm 2014</w:t>
        <w:br/>
        <w:t xml:space="preserve">     </w:t>
      </w:r>
      <w:r>
        <w:rPr>
          <w:b w:val="0"/>
          <w:i w:val="0"/>
        </w:rPr>
        <w:br/>
      </w:r>
    </w:p>
    <w:p>
      <w:pPr>
        <w:jc w:val="center"/>
      </w:pPr>
      <w:r>
        <w:rPr>
          <w:b w:val="0"/>
          <w:i w:val="0"/>
        </w:rPr>
        <w:br/>
        <w:t xml:space="preserve">      Số: 41/2014/QĐ-UBND</w:t>
        <w:br/>
        <w:t xml:space="preserve">     </w:t>
      </w:r>
    </w:p>
    <w:p>
      <w:pPr>
        <w:jc w:val="center"/>
      </w:pPr>
      <w:r>
        <w:rPr>
          <w:b w:val="0"/>
          <w:i w:val="0"/>
        </w:rPr>
        <w:br/>
        <w:t xml:space="preserve">      Thành phố Hồ Chí Minh, ngày 26 tháng 11 năm 2014</w:t>
        <w:br/>
        <w:t xml:space="preserve">     </w:t>
      </w:r>
    </w:p>
    <w:p>
      <w:r>
        <w:rPr>
          <w:b/>
          <w:i w:val="0"/>
        </w:rPr>
        <w:t>QUYẾT ĐỊNH</w:t>
      </w:r>
    </w:p>
    <w:p>
      <w:r>
        <w:rPr>
          <w:b/>
          <w:i w:val="0"/>
        </w:rPr>
        <w:t xml:space="preserve">Ban hành Quy định về Chương trình huy động vốn, </w:t>
      </w:r>
    </w:p>
    <w:p>
      <w:r>
        <w:rPr>
          <w:b/>
          <w:i w:val="0"/>
        </w:rPr>
        <w:t xml:space="preserve">cho vay đầu tư xây dựng trường mầm non công lập </w:t>
      </w:r>
    </w:p>
    <w:p>
      <w:r>
        <w:rPr>
          <w:b/>
          <w:i w:val="0"/>
        </w:rPr>
        <w:t>trên địa bàn Thành phố Hồ Chí Minh.</w:t>
      </w:r>
    </w:p>
    <w:p>
      <w:r>
        <w:rPr>
          <w:b/>
          <w:i w:val="0"/>
        </w:rPr>
        <w:t>__________________</w:t>
      </w:r>
    </w:p>
    <w:p>
      <w:r>
        <w:rPr>
          <w:b/>
          <w:i w:val="0"/>
        </w:rPr>
        <w:t>ỦY BAN NHÂN DÂN THÀNH PHỐ HỒ CHÍ MINH</w:t>
      </w:r>
    </w:p>
    <w:p>
      <w:pPr>
        <w:jc w:val="both"/>
      </w:pPr>
      <w:r>
        <w:rPr>
          <w:b w:val="0"/>
          <w:i w:val="0"/>
        </w:rPr>
        <w:t>Căn cứ Luật Tổ chức Hội đồng nhân dân và Ủy ban nhân dân ngày 26 tháng 11 năm 2003;</w:t>
      </w:r>
    </w:p>
    <w:p>
      <w:pPr>
        <w:jc w:val="both"/>
      </w:pPr>
      <w:r>
        <w:rPr>
          <w:b w:val="0"/>
          <w:i w:val="0"/>
        </w:rPr>
        <w:t>Căn cứ Luật Giáo dục ngày 14 tháng 6 năm 2005; Luật sửa đổi, bổ sung một số điều của Luật Giáo dục ngày 25 tháng 11 năm 2009;</w:t>
      </w:r>
    </w:p>
    <w:p>
      <w:pPr>
        <w:jc w:val="both"/>
      </w:pPr>
      <w:r>
        <w:rPr>
          <w:b w:val="0"/>
          <w:i w:val="0"/>
        </w:rPr>
        <w:t>Căn cứ Luật Xây dựng ngày 18 tháng 6 năm 2014;</w:t>
      </w:r>
    </w:p>
    <w:p>
      <w:pPr>
        <w:jc w:val="both"/>
      </w:pPr>
      <w:r>
        <w:rPr>
          <w:b w:val="0"/>
          <w:i w:val="0"/>
        </w:rPr>
        <w:t>Căn cứ Nghị quyết số 01/2014/NQ-HĐND ngày 14 tháng 6 năm 2014 của Hội đồng nhân dân Thành phố về hỗ trợ công tác giáo dục mầm non Thành phố Hồ Chí Minh;</w:t>
      </w:r>
    </w:p>
    <w:p>
      <w:pPr>
        <w:jc w:val="both"/>
      </w:pPr>
      <w:r>
        <w:rPr>
          <w:b w:val="0"/>
          <w:i w:val="0"/>
        </w:rPr>
        <w:t>Căn cứ Quyết định số 126/2007/QĐ-UBND ngày 20 tháng 10 năm 2007 của Ủy ban nhân dân Thành phố ban hành Quy định về quản lý thực hiện các dự án đầu tư sử dụng vốn Ngân sách nhà nước của Thành phố Hồ Chí Minh;</w:t>
      </w:r>
    </w:p>
    <w:p>
      <w:pPr>
        <w:jc w:val="both"/>
      </w:pPr>
      <w:r>
        <w:rPr>
          <w:b w:val="0"/>
          <w:i w:val="0"/>
        </w:rPr>
        <w:t>Xét đề nghị của Giám đốc Sở Tài chính tại Tờ trình số 10075/STC-ĐTSC ngày 07 tháng 11 năm 2014 và ý kiến của Sở Tư pháp tại Công văn số 5689/STP-VB ngày 13 tháng 10 năm 2014,</w:t>
      </w:r>
    </w:p>
    <w:p>
      <w:r>
        <w:rPr>
          <w:b/>
          <w:i w:val="0"/>
        </w:rPr>
        <w:t>QUYẾT ĐỊNH:</w:t>
      </w:r>
    </w:p>
    <w:p>
      <w:pPr>
        <w:jc w:val="both"/>
      </w:pPr>
      <w:r>
        <w:rPr>
          <w:b/>
          <w:i w:val="0"/>
        </w:rPr>
        <w:t xml:space="preserve">Điều 1. </w:t>
      </w:r>
      <w:r>
        <w:rPr>
          <w:b w:val="0"/>
          <w:i w:val="0"/>
        </w:rPr>
        <w:t>Ban hành kèm theo Quyết định này Quy định về Chương trình huy động vốn, cho vay đầu tư xây dựng trường mầm non công lập trên địa bàn Thành phố Hồ Chí Minh.</w:t>
      </w:r>
    </w:p>
    <w:p>
      <w:pPr>
        <w:jc w:val="both"/>
      </w:pPr>
      <w:r>
        <w:rPr>
          <w:b/>
          <w:i w:val="0"/>
        </w:rPr>
        <w:t>Điều 2. Q</w:t>
      </w:r>
      <w:r>
        <w:rPr>
          <w:b w:val="0"/>
          <w:i w:val="0"/>
        </w:rPr>
        <w:t>uyết định này có hiệu lực thi hành sau 10 (mười) ngày, kể từ ngày ký ban hành.</w:t>
      </w:r>
    </w:p>
    <w:p>
      <w:pPr>
        <w:jc w:val="both"/>
      </w:pPr>
      <w:r>
        <w:rPr>
          <w:b/>
          <w:i w:val="0"/>
        </w:rPr>
        <w:t xml:space="preserve">Điều 3. </w:t>
      </w:r>
      <w:r>
        <w:rPr>
          <w:b w:val="0"/>
          <w:i w:val="0"/>
        </w:rPr>
        <w:t>Chánh Văn phòng Ủy ban nhân dân Thành phố, Giám đốc Sở Giáo dục và Đào tạo, Giám đốc Sở Kế hoạch và Đầu tư, Giám đốc Sở Tài chính, Giám đốc Kho bạc nhà nước Thành phố, Chủ tịch Ủy ban nhân dân quận, huyện, Tổng Giám đốc Công ty Đầu tư Tài chính Nhà nước Thành phố và các tổ chức tín dụng đã đăng ký tham gia chương trình, Chủ đầu tư các dự án xây dựng trường mầm non công lập và các cơ quan, đơn vị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(Đã ký)</w:t>
        <w:br/>
        <w:t xml:space="preserve">     </w:t>
      </w:r>
      <w:r>
        <w:rPr>
          <w:b/>
          <w:i w:val="0"/>
        </w:rPr>
        <w:br/>
      </w:r>
      <w:r>
        <w:rPr>
          <w:b/>
          <w:i w:val="0"/>
        </w:rPr>
        <w:br/>
        <w:t xml:space="preserve">      Nguyễn Thị Hồng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(Đã ký)</w:t>
        <w:br/>
        <w:t xml:space="preserve">     </w:t>
      </w:r>
      <w:r>
        <w:rPr>
          <w:b/>
          <w:i w:val="0"/>
        </w:rPr>
        <w:br/>
      </w:r>
      <w:r>
        <w:rPr>
          <w:b/>
          <w:i w:val="0"/>
        </w:rPr>
        <w:br/>
        <w:t xml:space="preserve">      Nguyễn Thị Hồng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(Đã ký)</w:t>
        <w:br/>
        <w:t xml:space="preserve">     </w:t>
      </w:r>
      <w:r>
        <w:rPr>
          <w:b w:val="0"/>
          <w:i w:val="0"/>
        </w:rPr>
        <w:br/>
      </w:r>
      <w:r>
        <w:rPr>
          <w:b/>
          <w:i w:val="0"/>
        </w:rPr>
        <w:br/>
        <w:t xml:space="preserve">      Nguyễn Thị Hồng</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Thị Hồng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