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Văn bản hợp nhất số 41/VBHN-BTC Về việc ban hành Quy định về bồi thuờng, hỗ trợ và tái định cư Dự án thuỷ điện Sơn La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