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420/TC/CB Về việc thành lập Phòng Thể dục, thể thao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420/TC/CB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4 tháng 11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420/TC/CB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4 tháng 11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420/TC/CB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4 tháng 11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420/TC/CB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4 tháng 11 năm 1976</w:t>
        <w:br/>
        <w:t xml:space="preserve">     </w:t>
      </w:r>
    </w:p>
    <w:p>
      <w:r>
        <w:rPr>
          <w:b w:val="0"/>
          <w:i w:val="0"/>
        </w:rPr>
        <w:t>Căn cứ vào sự chỉ đạo của Thường trực UBND tỉnh Bến Tre;</w:t>
      </w:r>
    </w:p>
    <w:p>
      <w:r>
        <w:rPr>
          <w:b w:val="0"/>
          <w:i w:val="0"/>
        </w:rPr>
        <w:t>Xét yêu cầu công tác Thể dục, thể thao của tỉnh;</w:t>
      </w:r>
    </w:p>
    <w:p>
      <w:r>
        <w:rPr>
          <w:b w:val="0"/>
          <w:i w:val="0"/>
        </w:rPr>
        <w:t>Xét đề nghị của Phòng Tổ chức Ủy ban tỉnh,</w:t>
      </w:r>
    </w:p>
    <w:p>
      <w:r>
        <w:rPr>
          <w:b/>
          <w:i w:val="0"/>
        </w:rPr>
        <w:t>ỦY BAN NHÂN DÂN TỈNH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Phòng Thể dục, thể thao của tỉnh Bến Tre.</w:t>
      </w:r>
    </w:p>
    <w:p>
      <w:r>
        <w:rPr>
          <w:b w:val="0"/>
          <w:i w:val="0"/>
        </w:rPr>
        <w:t>- Chiếu sự chỉ đạo của hệ thống ngành dọc và lãnh đạo trực tiếp của Ủy ban nhân dân tỉnh.</w:t>
      </w:r>
    </w:p>
    <w:p>
      <w:r>
        <w:rPr>
          <w:b w:val="0"/>
          <w:i w:val="0"/>
        </w:rPr>
        <w:t>- Kết hợp và công tác với Tỉnh Đoàn thanh niên về các phong trào trong tỉnh để hoạt động.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Phòng Thể dục, thể thao:</w:t>
      </w:r>
    </w:p>
    <w:p>
      <w:r>
        <w:rPr>
          <w:b w:val="0"/>
          <w:i w:val="0"/>
        </w:rPr>
        <w:t>1. Được phép tổ chức hình thành các bộ môn giúp việc cho Phòng theo sự chỉ đạo của cấp trên.</w:t>
      </w:r>
    </w:p>
    <w:p>
      <w:r>
        <w:rPr>
          <w:b w:val="0"/>
          <w:i w:val="0"/>
        </w:rPr>
        <w:t>2. Có tư cách pháp nhân (có con dấu riêng).</w:t>
      </w:r>
    </w:p>
    <w:p>
      <w:r>
        <w:rPr>
          <w:b w:val="0"/>
          <w:i w:val="0"/>
        </w:rPr>
        <w:t>3. Có tài khoản riêng (kinh phí trang bị ban đầu phải lập kế hoạch) Ủy ban kế hoạch, Tài Chính được Ủy ban nhân dân tỉnh duyệt- như quỹ tiền lương v.v...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Phòng Tổ chức Ủy ban tỉnh, Văn phòng UB tỉnh, Ty Tài chính, Phòng Thể dục thể thao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Võ Văn Phẩm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Võ Văn Phẩm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Võ Văn Phẩm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Võ Văn Phẩm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