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43/2000/QĐ-BCN Về việc chuyển Xí nghiệp Bê tông ly tâm An Giang thuộc Công ty Xây lắp điện 2 về trực thuộc Tổng công ty Xây dựng công nghiệp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val="0"/>
          <w:i w:val="0"/>
        </w:rPr>
        <w:br/>
      </w:r>
      <w:r>
        <w:rPr>
          <w:b/>
          <w:i w:val="0"/>
        </w:rPr>
        <w:t xml:space="preserve">QUYẾT ĐỊNH </w:t>
      </w:r>
      <w:r>
        <w:rPr>
          <w:b w:val="0"/>
          <w:i w:val="0"/>
        </w:rPr>
        <w:br/>
      </w:r>
      <w:r>
        <w:rPr>
          <w:b/>
          <w:i w:val="0"/>
        </w:rPr>
        <w:t>Về việc chuyển Xí nghiệp Bê tông ly tâm An Giang thuộc Công ty Xây lắp</w:t>
      </w:r>
      <w:r>
        <w:rPr>
          <w:b w:val="0"/>
          <w:i w:val="0"/>
        </w:rPr>
        <w:br/>
      </w:r>
      <w:r>
        <w:rPr>
          <w:b/>
          <w:i w:val="0"/>
        </w:rPr>
        <w:t xml:space="preserve"> điện 2 về trực thuộc Tổng công ty Xây dựng công nghiệp Việt Nam</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Xét đề nghị của Hội đồng quản trị Tổng công ty Xây dựng công nghiệp Việt Nam (Tờ trình số 16 /TT-HĐQT ngày 23 tháng 6 năm 2000);</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Chuyển Xí nghiệp Bê tông ly tâm An Giang thuộc Công ty Xây lắp điện 2 về làm đơn vị thành viên hạch toán phụ thuộc của Tổng công ty Xây dựng công nghiệpViệt Nam.</w:t>
      </w:r>
      <w:r>
        <w:rPr>
          <w:b w:val="0"/>
          <w:i w:val="0"/>
        </w:rPr>
        <w:br/>
      </w:r>
      <w:r>
        <w:rPr>
          <w:b w:val="0"/>
          <w:i w:val="0"/>
        </w:rPr>
        <w:t>Xí nghiệp Bê tông ly tâm An Giang, có tư cách pháp nhân không đầy đủ, có con dấu,có tài khoản tại ngân hàng để giao dịch theo quy định của pháp luật. Trụ sở chính đặt tại: Phường Bình Đức, thành phố Long Xuyên, tỉnh An Giang.</w:t>
      </w:r>
      <w:r>
        <w:rPr>
          <w:b w:val="0"/>
          <w:i w:val="0"/>
        </w:rPr>
        <w:br/>
      </w:r>
      <w:r>
        <w:rPr>
          <w:b/>
          <w:i w:val="0"/>
        </w:rPr>
        <w:t xml:space="preserve">Điều 2. </w:t>
      </w:r>
      <w:r>
        <w:rPr>
          <w:b w:val="0"/>
          <w:i w:val="0"/>
        </w:rPr>
        <w:t>Ngành nghề kinh doanh của Xí nghiệp:</w:t>
      </w:r>
      <w:r>
        <w:rPr>
          <w:b w:val="0"/>
          <w:i w:val="0"/>
        </w:rPr>
        <w:br/>
      </w:r>
      <w:r>
        <w:rPr>
          <w:b w:val="0"/>
          <w:i w:val="0"/>
        </w:rPr>
        <w:t>Sản xuất các loại cột điện bê tông ly tâm thông thường và cột điện bê tông ly tâm ứng lực trước phục vụ cho các công trình đường dây tải điện từ 110 kV trở xuống; Sản xuất các cọc cừ, ống bê tông ly tâm ứng lực trước và các sản phẩm bê tông đúc sẵn phục vụ cho xây dựng các công trình công nghiệp, dân dụng và công cộng; các công trình cơ sở hạ tầng; Xây lắp đường dây và trạm điện đến 35 kV; xây dựng các công trình công nghiệp, dân dụng và công cộng, sản xuất kết cấu thép và các sản phẩm cơ khí phục vụ cho xây lắp các công trình; Kinh doanh vật liệu xây dựng, vận tải hàng hoá.</w:t>
      </w:r>
      <w:r>
        <w:rPr>
          <w:b w:val="0"/>
          <w:i w:val="0"/>
        </w:rPr>
        <w:br/>
      </w:r>
      <w:r>
        <w:rPr>
          <w:b/>
          <w:i w:val="0"/>
        </w:rPr>
        <w:t xml:space="preserve">Điều 3. </w:t>
      </w:r>
      <w:r>
        <w:rPr>
          <w:b w:val="0"/>
          <w:i w:val="0"/>
        </w:rPr>
        <w:t>Xí nghiệp Bê tông ly tâm An Giang có trách nhiệm làm đầy đủ các thủ tục đăng ký kinh doanh và hoạt động theo Điều lệ của Xí nghiệp do Hội đồng quản trị Tổng công ty Xây dựng công nghiệp Việt Nam phê duyệt và những quy định khác của pháp luật.</w:t>
      </w:r>
      <w:r>
        <w:rPr>
          <w:b w:val="0"/>
          <w:i w:val="0"/>
        </w:rPr>
        <w:br/>
      </w:r>
      <w:r>
        <w:rPr>
          <w:b/>
          <w:i w:val="0"/>
        </w:rPr>
        <w:t xml:space="preserve">Điều 4. </w:t>
      </w:r>
      <w:r>
        <w:rPr>
          <w:b w:val="0"/>
          <w:i w:val="0"/>
        </w:rPr>
        <w:t>Quyết định này có hiệu lực thi hành sau 15 ngày kể từ ngày ký. Các văn bản trước đây trái với Quyết định này đều bãi bỏ.</w:t>
      </w:r>
      <w:r>
        <w:rPr>
          <w:b w:val="0"/>
          <w:i w:val="0"/>
        </w:rPr>
        <w:br/>
      </w:r>
      <w:r>
        <w:rPr>
          <w:b w:val="0"/>
          <w:i w:val="0"/>
        </w:rPr>
        <w:t>Chánh Văn phòng Bộ, Chánh Thanh tra Bộ, các Vụ trưởng, Cục trưởng thuộc Bộ, Chủ tịch Hội đồng quản trị và Tổng Giám đốc Tổng công ty Xây dựng công nghiệp Việt Nam,Giám đốc Công ty Xây lắp điện 2, Giám đốc Xí nghiệp Bê tông ly tâm An Giang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