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43/2007/QĐ-UBND về việc ủy quyền giải quyết một số thủ tục thuộc chức năng quản lý hành chính Nhà nước đối với các Công ty Nhà nước và các dự án đầu tư trên địa bàn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t xml:space="preserve"> </w:t>
            </w:r>
            <w:r>
              <w:rPr>
                <w:b w:val="0"/>
                <w:i w:val="0"/>
              </w:rPr>
              <w:br/>
            </w:r>
            <w:r>
              <w:rPr>
                <w:b/>
                <w:i w:val="0"/>
              </w:rPr>
              <w:t>THÀNH PHỐ HỒ CHÍ MINH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QUYẾT ĐỊNH</w:t>
      </w:r>
    </w:p>
    <w:p>
      <w:pPr>
        <w:jc w:val="center"/>
      </w:pPr>
      <w:r>
        <w:rPr>
          <w:b/>
          <w:i w:val="0"/>
        </w:rPr>
        <w:t>VỀ VIỆC ỦY QUYỀN GIẢI QUYẾT MỘT SỐ THỦ TỤC THUỘC CHỨC NĂNG QUẢN LÝ HÀNH CHÍNH NHÀ NƯỚC ĐỐI VỚI</w:t>
      </w:r>
    </w:p>
    <w:p>
      <w:pPr>
        <w:jc w:val="center"/>
      </w:pPr>
      <w:r>
        <w:rPr>
          <w:b/>
          <w:i w:val="0"/>
        </w:rPr>
        <w:t>CÁC CÔNG TY NHÀ NƯỚC VÀ CÁC DỰ ÁN ĐẦU TƯ TRÊN ĐỊA BÀN THÀNH PHỐ HỒ CHÍ MINH</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Đầu tư ngày 29 tháng 11 năm 2005; Nghị định số 101/2006/NĐ-CP của Chính phủ ngày 21 tháng 9 năm 2006 quy định việc doanh nghiệp có vốn đầu tư nước ngoài đăng ký lại, chuyển đổi và đăng ký đổi Giấy chứng nhận đầu tư của doanh nghiệp có vốn đầu tư nước ngoài theo Luật Doanh nghiệp và Luật Đầu tư; Nghị định số 108/2006/NĐ-CP của Chính phủ ngày 22 tháng 9 năm 2006 quy định chi tiết và hướng dẫn thi hành một số điều của Luật Đầu tư;</w:t>
      </w:r>
      <w:r>
        <w:br/>
      </w:r>
      <w:r>
        <w:rPr>
          <w:b w:val="0"/>
          <w:i/>
        </w:rPr>
        <w:br/>
        <w:t xml:space="preserve">      Căn cứ Luật Doanh nghiệp ngày 29 tháng 11 năm 2005; Nghị định số 88/2006/NĐ-CP của Chính phủ ngày 29 tháng 8 năm 2006 về đăng ký kinh doanh;</w:t>
      </w:r>
      <w:r>
        <w:br/>
      </w:r>
      <w:r>
        <w:rPr>
          <w:b w:val="0"/>
          <w:i/>
        </w:rPr>
        <w:br/>
        <w:t xml:space="preserve">      Theo đề nghị của Giám đốc Sở Kế hoạch và Đầu tư (Tờ trình số 5053/TTr-KHĐT ngày 10 tháng 10 năm 2006; Công văn số 261/SKHĐT-DN ngày 15 tháng 01 năm 2007) và của Giám đốc Sở Nội vụ (Tờ trình số 77/TTr-SNV ngày 24 tháng 01 năm 2007), </w:t>
      </w:r>
    </w:p>
    <w:p>
      <w:pPr>
        <w:jc w:val="center"/>
      </w:pPr>
      <w:r>
        <w:rPr>
          <w:b/>
          <w:i w:val="0"/>
        </w:rPr>
        <w:t>QUYẾT ĐỊNH:</w:t>
      </w:r>
    </w:p>
    <w:p>
      <w:r>
        <w:rPr>
          <w:b/>
          <w:i w:val="0"/>
        </w:rPr>
        <w:t xml:space="preserve">Điều 1. </w:t>
      </w:r>
      <w:r>
        <w:rPr>
          <w:b w:val="0"/>
          <w:i w:val="0"/>
        </w:rPr>
        <w:t>Ủy quyền Ủy viên Ủy ban nhân dân thành phố Hồ Chí Minh kiêm Giám đốc Sở Kế hoạch và Đầu tư thành phố Hồ Chí Minh xem xét và ký các văn bản thuộc thẩm quyền quyết định của Chủ tịch Ủy ban nhân dân thành phố theo quy định tại Luật Doanh nghiệp ngày 29 tháng 11 năm 2005; Nghị định số 180/2004/NĐ-CP của Chính phủ ngày 28 tháng 10 năm 2004; Thông tư số 04/2005/TT-BKH của Bộ Kế hoạch và Đầu tư ngày 17 tháng 8 năm 2005 đối với các Công ty Nhà nước thuộc Ủy ban nhân dân thành phố như sau:</w:t>
      </w:r>
    </w:p>
    <w:p>
      <w:r>
        <w:rPr>
          <w:b w:val="0"/>
          <w:i w:val="0"/>
        </w:rPr>
        <w:t>1. Quyết định phê duyệt điều lệ về tổ chức và hoạt động của Công ty Nhà nước độc lập, các Tổng Công ty Nhà nước, các Công ty Nhà nước hoạt động theo mô hình Công ty mẹ - Công ty con (gọi chung là Công ty Nhà nước) sau khi có quyết định thành lập, tổ chức lại Công ty Nhà nước của Chủ tịch Ủy ban nhân dân thành phố.</w:t>
      </w:r>
    </w:p>
    <w:p>
      <w:r>
        <w:rPr>
          <w:b w:val="0"/>
          <w:i w:val="0"/>
        </w:rPr>
        <w:t>2. Quyết định thay đổi sau đăng ký kinh doanh cho Công ty Nhà nước thuộc thành phố quản lý:</w:t>
      </w:r>
    </w:p>
    <w:p>
      <w:r>
        <w:rPr>
          <w:b w:val="0"/>
          <w:i w:val="0"/>
        </w:rPr>
        <w:t>- Tên Công ty Nhà nước;</w:t>
      </w:r>
    </w:p>
    <w:p>
      <w:r>
        <w:rPr>
          <w:b w:val="0"/>
          <w:i w:val="0"/>
        </w:rPr>
        <w:t xml:space="preserve"> - Địa chỉ trụ sở chính;</w:t>
      </w:r>
    </w:p>
    <w:p>
      <w:r>
        <w:rPr>
          <w:b w:val="0"/>
          <w:i w:val="0"/>
        </w:rPr>
        <w:t>- Ngành, nghề kinh doanh;</w:t>
      </w:r>
    </w:p>
    <w:p>
      <w:r>
        <w:rPr>
          <w:b w:val="0"/>
          <w:i w:val="0"/>
        </w:rPr>
        <w:t>- Vốn điều lệ.</w:t>
      </w:r>
    </w:p>
    <w:p>
      <w:r>
        <w:rPr>
          <w:b/>
          <w:i w:val="0"/>
        </w:rPr>
        <w:t xml:space="preserve">Điều 2. </w:t>
      </w:r>
      <w:r>
        <w:rPr>
          <w:b w:val="0"/>
          <w:i w:val="0"/>
        </w:rPr>
        <w:t>Giám đốc Sở Kế hoạch và Đầu tư xem xét, ký cấp mới và cấp thay đổi Giấy chứng nhận đầu tư, Giấy chứng nhận điều chỉnh Giấy phép đầu tư đối với dự án dưới 300 tỷ đồng Việt Nam thuộc loại đăng ký được quy định tại Điều 42, Điều 43 và Điều 44 của Nghị định số 108/2006/NĐ-CP ngày 22 tháng 9 năm 2006 của Chính phủ.</w:t>
      </w:r>
    </w:p>
    <w:p>
      <w:r>
        <w:rPr>
          <w:b w:val="0"/>
          <w:i w:val="0"/>
        </w:rPr>
        <w:t>Đối với dự án thuộc loại thẩm tra có quy mô vốn đầu tư từ 300 tỷ đồng Việt Nam trở lên và không thuộc lĩnh vực đầu tư có điều kiện quy định tại Điều 45 của Nghị định số 108/2006/NĐ-CP của Chính phủ ngày 22 tháng 9 năm 2006 thì Sở Kế hoạch và Đầu tư thẩm tra và trình Ủy ban nhân dân thành phố, Văn phòng Hội đồng nhân dân và Ủy ban nhân dân thành phố tham mưu Ủy ban nhân dân thành phố cấp giấy chứng nhận đầu tư trong thời hạn 5 ngày làm việc kể từ ngày nhận được báo cáo thẩm tra của Sở Kế hoạch và Đầu tư.</w:t>
      </w:r>
    </w:p>
    <w:p>
      <w:r>
        <w:rPr>
          <w:b/>
          <w:i w:val="0"/>
        </w:rPr>
        <w:t xml:space="preserve">Điều 3. </w:t>
      </w:r>
      <w:r>
        <w:rPr>
          <w:b w:val="0"/>
          <w:i w:val="0"/>
        </w:rPr>
        <w:t>Ủy quyền cho Giám đốc Sở Kế hoạch và Đầu tư xem xét và ký văn bản chấp thuận hoặc không chấp thuận đối với các thủ tục hành chính của dự án, doanh nghiệp có vốn đầu tư nước ngoài không đăng ký lại quy định tại Điều 22 của Nghị định số 101/2006/NĐ-CP ngày 21 tháng 9 năm 2006 của Chính phủ như sau:</w:t>
      </w:r>
    </w:p>
    <w:p>
      <w:r>
        <w:rPr>
          <w:b w:val="0"/>
          <w:i w:val="0"/>
        </w:rPr>
        <w:t>1. Mở văn phòng giao dịch, kho hàng, cửa hàng giới thiệu sản phẩm (không mang tính sản xuất) tại thành phố Hồ Chí Minh.</w:t>
      </w:r>
    </w:p>
    <w:p>
      <w:r>
        <w:rPr>
          <w:b w:val="0"/>
          <w:i w:val="0"/>
        </w:rPr>
        <w:t>2. Thay đổi địa điểm trụ sở chính trong phạm vi thành phố Hồ Chí Minh.</w:t>
      </w:r>
    </w:p>
    <w:p>
      <w:r>
        <w:rPr>
          <w:b/>
          <w:i w:val="0"/>
        </w:rPr>
        <w:t>Điều 4. Ủ</w:t>
      </w:r>
      <w:r>
        <w:rPr>
          <w:b w:val="0"/>
          <w:i w:val="0"/>
        </w:rPr>
        <w:t>y viên Ủy ban nhân dân thành phố kiêm Giám đốc Sở Kế hoạch và Đầu tư thành phố Hồ Chí Minh có trách nhiệm thực hiện các nội dung quy định tại Điều 1, Điều 2 và Điều 3 của Quyết định này.</w:t>
      </w:r>
    </w:p>
    <w:p>
      <w:r>
        <w:rPr>
          <w:b/>
          <w:i w:val="0"/>
        </w:rPr>
        <w:t xml:space="preserve">Điều 5. </w:t>
      </w:r>
      <w:r>
        <w:rPr>
          <w:b w:val="0"/>
          <w:i w:val="0"/>
        </w:rPr>
        <w:t>Quyết định này có hiệu lực sau 10 ngày kể từ ngày ký và thay thế Quyết định số 02/2001/QĐ-UB ngày 08 tháng 01 năm 2001 của Ủy ban nhân dân thành phố về việc phân công và ủy quyền giải quyết một số thủ tục thuộc chức năng quản lý hành chính Nhà nước đối với các Doanh nghiệp Nhà nước và Doanh nghiệp có vốn đầu tư nước ngoài.</w:t>
      </w:r>
    </w:p>
    <w:p>
      <w:r>
        <w:rPr>
          <w:b/>
          <w:i w:val="0"/>
        </w:rPr>
        <w:t xml:space="preserve">Điều 6. </w:t>
      </w:r>
      <w:r>
        <w:rPr>
          <w:b w:val="0"/>
          <w:i w:val="0"/>
        </w:rPr>
        <w:t>Chánh Văn phòng Hội đồng nhân dân và Ủy ban nhân dân thành phố, Giám đốc Sở Kế hoạch và Đầu tư, Thủ trưởng các Sở - Ban - Ngành thành phố, Chủ tịch Ủy ban nhân dân các quận - huyện, các tổ chức và cá nhân có liên quan chịu trách nhiệm thi hành Quyết định này</w:t>
      </w:r>
      <w:r>
        <w:rPr>
          <w:b/>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r>
              <w:br/>
            </w:r>
            <w:r>
              <w:rPr>
                <w:b/>
                <w:i w:val="0"/>
              </w:rPr>
              <w:t>CHỦ TỊCH</w:t>
            </w:r>
            <w:r>
              <w:br/>
            </w:r>
            <w:r>
              <w:br/>
            </w:r>
            <w:r>
              <w:rPr>
                <w:b/>
                <w:i w:val="0"/>
              </w:rPr>
              <w:br/>
              <w:t xml:space="preserve">          (đã ký)</w:t>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