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44/2024/NQ-HĐND Bãi bỏ các nghị quyết của Hội đồng nhân dân tỉnh Bình Định</w:t>
      </w:r>
    </w:p>
    <w:p>
      <w:r>
        <w:rPr>
          <w:b w:val="0"/>
          <w:i w:val="0"/>
        </w:rPr>
        <w:br/>
      </w:r>
      <w:r>
        <w:rPr>
          <w:b w:val="0"/>
          <w:i w:val="0"/>
        </w:rPr>
        <w:br/>
      </w:r>
      <w:r>
        <w:rPr>
          <w:b/>
          <w:i w:val="0"/>
        </w:rPr>
        <w:t>HỘI ĐỒNG NHÂN DÂN</w:t>
      </w:r>
      <w:r>
        <w:br/>
      </w:r>
      <w:r>
        <w:rPr>
          <w:b/>
          <w:i w:val="0"/>
        </w:rPr>
        <w:br/>
        <w:t xml:space="preserve">       TỈNH BÌNH ĐỊNH</w:t>
      </w:r>
      <w:r>
        <w:br/>
      </w:r>
      <w:r>
        <w:rPr>
          <w:b/>
          <w:i w:val="0"/>
        </w:rPr>
        <w:t xml:space="preserve">               </w:t>
      </w:r>
      <w:r>
        <w:br/>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 xml:space="preserve">                   </w:t>
      </w:r>
      <w:r>
        <w:rPr>
          <w:b w:val="0"/>
          <w:i w:val="0"/>
        </w:rPr>
        <w:br/>
      </w:r>
      <w:r>
        <w:rPr>
          <w:b w:val="0"/>
          <w:i w:val="0"/>
        </w:rPr>
        <w:br/>
      </w:r>
    </w:p>
    <w:p>
      <w:r>
        <w:rPr>
          <w:b w:val="0"/>
          <w:i w:val="0"/>
        </w:rPr>
        <w:br/>
      </w:r>
      <w:r>
        <w:rPr>
          <w:b/>
          <w:i w:val="0"/>
        </w:rPr>
        <w:t>HỘI ĐỒNG NHÂN DÂN</w:t>
      </w:r>
      <w:r>
        <w:br/>
      </w:r>
      <w:r>
        <w:rPr>
          <w:b/>
          <w:i w:val="0"/>
        </w:rPr>
        <w:br/>
        <w:t xml:space="preserve">       TỈNH BÌNH ĐỊNH</w:t>
      </w:r>
      <w:r>
        <w:br/>
      </w:r>
      <w:r>
        <w:rPr>
          <w:b/>
          <w:i w:val="0"/>
        </w:rPr>
        <w:t xml:space="preserve">               </w:t>
      </w:r>
      <w:r>
        <w:br/>
      </w:r>
      <w:r>
        <w:rPr>
          <w:b w:val="0"/>
          <w:i w:val="0"/>
        </w:rPr>
        <w:br/>
      </w:r>
    </w:p>
    <w:p>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 xml:space="preserve">                   </w:t>
      </w:r>
      <w:r>
        <w:rPr>
          <w:b w:val="0"/>
          <w:i w:val="0"/>
        </w:rPr>
        <w:br/>
      </w:r>
    </w:p>
    <w:p>
      <w:r>
        <w:rPr>
          <w:b w:val="0"/>
          <w:i w:val="0"/>
        </w:rPr>
        <w:br/>
      </w:r>
      <w:r>
        <w:rPr>
          <w:b w:val="0"/>
          <w:i w:val="0"/>
        </w:rPr>
        <w:br/>
      </w:r>
      <w:r>
        <w:rPr>
          <w:b w:val="0"/>
          <w:i w:val="0"/>
        </w:rPr>
        <w:t>Số: 44/2024/NQ-HĐND</w:t>
      </w:r>
      <w:r>
        <w:rPr>
          <w:b w:val="0"/>
          <w:i w:val="0"/>
        </w:rPr>
        <w:br/>
      </w:r>
      <w:r>
        <w:rPr>
          <w:b w:val="0"/>
          <w:i w:val="0"/>
        </w:rPr>
        <w:br/>
      </w:r>
      <w:r>
        <w:rPr>
          <w:b w:val="0"/>
          <w:i w:val="0"/>
        </w:rPr>
        <w:br/>
      </w:r>
      <w:r>
        <w:rPr>
          <w:b w:val="0"/>
          <w:i/>
        </w:rPr>
        <w:t>Bình Định, ngày 12 tháng 12 năm 2024</w:t>
      </w:r>
      <w:r>
        <w:rPr>
          <w:b w:val="0"/>
          <w:i w:val="0"/>
        </w:rPr>
        <w:br/>
      </w:r>
      <w:r>
        <w:rPr>
          <w:b w:val="0"/>
          <w:i w:val="0"/>
        </w:rPr>
        <w:br/>
      </w:r>
    </w:p>
    <w:p>
      <w:r>
        <w:rPr>
          <w:b w:val="0"/>
          <w:i w:val="0"/>
        </w:rPr>
        <w:br/>
      </w:r>
      <w:r>
        <w:rPr>
          <w:b w:val="0"/>
          <w:i w:val="0"/>
        </w:rPr>
        <w:t>Số: 44/2024/NQ-HĐND</w:t>
      </w:r>
      <w:r>
        <w:rPr>
          <w:b w:val="0"/>
          <w:i w:val="0"/>
        </w:rPr>
        <w:br/>
      </w:r>
    </w:p>
    <w:p>
      <w:r>
        <w:rPr>
          <w:b w:val="0"/>
          <w:i w:val="0"/>
        </w:rPr>
        <w:br/>
      </w:r>
      <w:r>
        <w:rPr>
          <w:b w:val="0"/>
          <w:i/>
        </w:rPr>
        <w:t>Bình Định, ngày 12 tháng 12 năm 2024</w:t>
      </w:r>
      <w:r>
        <w:rPr>
          <w:b w:val="0"/>
          <w:i w:val="0"/>
        </w:rPr>
        <w:br/>
      </w:r>
    </w:p>
    <w:p>
      <w:pPr>
        <w:jc w:val="center"/>
      </w:pPr>
      <w:r>
        <w:rPr>
          <w:b/>
          <w:i w:val="0"/>
        </w:rPr>
        <w:t xml:space="preserve">NGHỊ QUYẾT </w:t>
      </w:r>
    </w:p>
    <w:p>
      <w:pPr>
        <w:jc w:val="center"/>
      </w:pPr>
      <w:r>
        <w:rPr>
          <w:b/>
          <w:i w:val="0"/>
        </w:rPr>
        <w:t>Bãi bỏ các nghị quyết của Hội đồng nhân dân tỉnh Bình Định</w:t>
      </w:r>
      <w:r>
        <w:br/>
      </w:r>
      <w:r>
        <w:rPr>
          <w:b/>
          <w:i w:val="0"/>
        </w:rPr>
        <w:t xml:space="preserve">                           </w:t>
      </w:r>
      <w:r>
        <w:br/>
      </w:r>
    </w:p>
    <w:p>
      <w:pPr>
        <w:jc w:val="center"/>
      </w:pPr>
      <w:r>
        <w:rPr>
          <w:b/>
          <w:i w:val="0"/>
        </w:rPr>
        <w:t>HỘI ĐỒNG NHÂN DÂN TỈNH BÌNH ĐỊNH</w:t>
      </w:r>
      <w:r>
        <w:br/>
      </w:r>
      <w:r>
        <w:rPr>
          <w:b/>
          <w:i w:val="0"/>
        </w:rPr>
        <w:br/>
        <w:t xml:space="preserve">     KHÓA XIII KỲ HỌP THỨ 20</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59/2024/NĐ-CP ngày 25 tháng 5 năm 2024 của Chính phủ về sửa đổi, bổ sung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
        <w:rPr>
          <w:b w:val="0"/>
          <w:i w:val="0"/>
        </w:rPr>
        <w:t>Xét Tờ trình số 302/TTr-UBND ngày 19 tháng 11 năm 2024 của Ủy ban nhân dân tỉnh về dự thảo Nghị quyết bãi bỏ các nghị quyết của Hội đồng nhân dân tỉnh Bình Định; Báo cáo thẩm tra số 72/BC-PC ngày 05 tháng 12 năm 2024 của Ban Pháp chế Hội đồng nhân dân tỉnh; ý kiến thảo luận của đại biểu Hội đồng nhân dân tỉnh tại kỳ họp.</w:t>
      </w:r>
    </w:p>
    <w:p>
      <w:pPr>
        <w:jc w:val="center"/>
      </w:pPr>
      <w:r>
        <w:rPr>
          <w:b/>
          <w:i w:val="0"/>
        </w:rPr>
        <w:t>QUYẾT NGHỊ:</w:t>
      </w:r>
    </w:p>
    <w:p>
      <w:r>
        <w:rPr>
          <w:b/>
          <w:i w:val="0"/>
        </w:rPr>
        <w:t>Điều 1. Bãi bỏ toàn bộ các nghị quyết sau đây:</w:t>
      </w:r>
    </w:p>
    <w:p>
      <w:r>
        <w:rPr>
          <w:b w:val="0"/>
          <w:i w:val="0"/>
        </w:rPr>
        <w:t>1. Nghị quyết số 13/2008/NQ-HĐND ngày 22 tháng 8 năm 2008 của Hội đồng nhân dân tỉnh Bình Định về chính sách ưu đãi và chế độ trợ cấp đối với giám định viên thuộc Tổ chức giám định pháp y và Tổ chức giám định pháp y tâm thần.</w:t>
      </w:r>
    </w:p>
    <w:p>
      <w:r>
        <w:rPr>
          <w:b w:val="0"/>
          <w:i w:val="0"/>
        </w:rPr>
        <w:t>2. Nghị quyết số 11/2009/NQ-HĐND ngày 15 tháng 7 năm 2009 của Hội đồng nhân dân tỉnh Bình Định về việc thông qua Đề án hỗ trợ người nghèo về nhà ở trên địa bàn tỉnh Bình Định theo Quyết định số 167/2008/QĐ-TTg ngày 12 tháng 12 năm 2008 của Thủ tướng Chính phủ.</w:t>
      </w:r>
    </w:p>
    <w:p>
      <w:r>
        <w:rPr>
          <w:b w:val="0"/>
          <w:i w:val="0"/>
        </w:rPr>
        <w:t>3. Nghị quyết số 26/2011/NQ-HĐND ngày 18 tháng 8 năm 2011 của Hội đồng nhân dân tỉnh Bình Định về quy định tỷ lệ % để tính tiền thuê đất trên địa bàn tỉnh Bình Định.</w:t>
      </w:r>
    </w:p>
    <w:p>
      <w:r>
        <w:rPr>
          <w:b w:val="0"/>
          <w:i w:val="0"/>
        </w:rPr>
        <w:t>4. Nghị quyết số 35/2011/NQ-HĐND ngày 09 tháng 12 năm 2011 của Hội đồng nhân dân tỉnh Bình Định về việc điều chỉnh, bổ sung quy định phân cấp nguồn thu, nhiệm vụ chi ngân sách giữa các cấp chính quyền địa phương giai đoạn 2011-2015.</w:t>
      </w:r>
    </w:p>
    <w:p>
      <w:r>
        <w:rPr>
          <w:b w:val="0"/>
          <w:i w:val="0"/>
        </w:rPr>
        <w:t>5. Nghị quyết số 50/2011/NQ-HĐND ngày 09 tháng 12 năm 2011 của Hội đồng nhân dân tỉnh Bình Định về Đề án phổ cập giáo dục mầm non cho trẻ em 5 tuổi trên địa bàn tỉnh Bình Định giai đoạn 2011-2015.</w:t>
      </w:r>
    </w:p>
    <w:p>
      <w:r>
        <w:rPr>
          <w:b w:val="0"/>
          <w:i w:val="0"/>
        </w:rPr>
        <w:t>6. Nghị quyết số 19/2012/NQ-HĐND ngày 07 tháng 12 năm 2012 của Hội đồng nhân dân tỉnh Bình Định về việc sửa đổi, bổ sung quy định phân cấp nguồn thu, nhiệm vụ chi ngân sách giữa các cấp chính quyền địa phương giai đoạn 2011-2015.</w:t>
      </w:r>
    </w:p>
    <w:p>
      <w:r>
        <w:rPr>
          <w:b w:val="0"/>
          <w:i w:val="0"/>
        </w:rPr>
        <w:t>7. Nghị quyết số 05/2013/NQ-HĐND ngày 26 tháng 7 năm 2013 của Hội đồng nhân dân tỉnh Bình Định về việc quy định mức chi bảo đảm công tác cải cách hành chính nhà nước trên địa bàn tỉnh Bình Định.</w:t>
      </w:r>
    </w:p>
    <w:p>
      <w:r>
        <w:rPr>
          <w:b w:val="0"/>
          <w:i w:val="0"/>
        </w:rPr>
        <w:t>8. Nghị quyết số 15/2013/NQ-HĐND ngày 11 tháng 12 năm 2013 của Hội đồng nhân dân tỉnh Bình Định về dự toán ngân sách và phân bổ chi ngân sách tỉnh năm 2014.</w:t>
      </w:r>
    </w:p>
    <w:p>
      <w:r>
        <w:rPr>
          <w:b w:val="0"/>
          <w:i w:val="0"/>
        </w:rPr>
        <w:t>9. Nghị quyết số 25/2013/NQ-HĐND ngày 11 tháng 12 năm 2013 của Hội đồng nhân dân tỉnh Bình Định về việc ban hành Quy định lộ trình và chính sách hỗ trợ chấm dứt hoạt động sản xuất gạch, ngói đất sét nung bằng lò thủ công trên địa bàn tỉnh.</w:t>
      </w:r>
    </w:p>
    <w:p>
      <w:r>
        <w:rPr>
          <w:b w:val="0"/>
          <w:i w:val="0"/>
        </w:rPr>
        <w:t>10. Nghị quyết số 22/2014/NQ-HĐND ngày 10 tháng 12 năm 2014 của Hội đồng nhân dân tỉnh Bình Định về dự toán ngân sách và phân bổ chi ngân sách tỉnh năm 2015.</w:t>
      </w:r>
    </w:p>
    <w:p>
      <w:r>
        <w:rPr>
          <w:b w:val="0"/>
          <w:i w:val="0"/>
        </w:rPr>
        <w:t>11. Nghị quyết số 24/2014/NQ-HĐND ngày 10 tháng 12 năm 2014 của Hội đồng nhân dân tỉnh Bình Định về việc phê chuẩn quyết toán ngân sách địa phương năm 2013.</w:t>
      </w:r>
    </w:p>
    <w:p>
      <w:r>
        <w:rPr>
          <w:b w:val="0"/>
          <w:i w:val="0"/>
        </w:rPr>
        <w:t>12. Nghị quyết số 25/2014/NQ-HĐND ngày 10 tháng 12 năm 2014 của Hội đồng nhân dân tỉnh Bình Định về việc điều chỉnh giá bán nước máy cho các đối tượng trên địa bàn tỉnh trong giai đoạn năm 2015 - 2020 do Công ty trách nhiệm hữu hạn một thành viên Cấp thoát nước Bình Định cung cấp.</w:t>
      </w:r>
    </w:p>
    <w:p>
      <w:r>
        <w:rPr>
          <w:b w:val="0"/>
          <w:i w:val="0"/>
        </w:rPr>
        <w:t>13. Nghị quyết số 16/2015/NQ-HĐND ngày 25 tháng 12 năm 2015 của Hội đồng nhân dân tỉnh Bình Định về việc phê chuẩn quyết toán ngân sách địa phương năm 2014.</w:t>
      </w:r>
    </w:p>
    <w:p>
      <w:r>
        <w:rPr>
          <w:b w:val="0"/>
          <w:i w:val="0"/>
        </w:rPr>
        <w:t>14. Nghị quyết số 18/2015/NQ-HĐND ngày 25 tháng 12 năm 2015 của Hội đồng nhân dân tỉnh Bình Định về dự toán ngân sách và phân bổ chi ngân sách tỉnh năm 2016.</w:t>
      </w:r>
    </w:p>
    <w:p>
      <w:r>
        <w:rPr>
          <w:b w:val="0"/>
          <w:i w:val="0"/>
        </w:rPr>
        <w:t>15. Nghị quyết số 19/2015/NQ-HĐND ngày 25 tháng 12 năm 2015 của Hội đồng nhân dân tỉnh Bình Định sửa đổi, bổ sung Quy định phân cấp nguồn thu, nhiệm vụ chi ngân sách giữa các cấp chính quyền địa phương giai đoạn 2011 – 2015 áp dụng cho năm ngân sách 2016.</w:t>
      </w:r>
    </w:p>
    <w:p>
      <w:r>
        <w:rPr>
          <w:b w:val="0"/>
          <w:i w:val="0"/>
        </w:rPr>
        <w:t>16. Nghị quyết số 03/2016/NQ-HĐND ngày 22 tháng 4 năm 2016 của Hội đồng nhân dân tỉnh Bình Định về điều chỉnh, bổ sung dự toán ngân sách địa phương và kế hoạch đầu tư phát triển năm 2016 trên địa bàn tỉnh.</w:t>
      </w:r>
    </w:p>
    <w:p>
      <w:r>
        <w:rPr>
          <w:b w:val="0"/>
          <w:i w:val="0"/>
        </w:rPr>
        <w:t>17. Nghị quyết số 25/2016/NQ-HĐND ngày 22 tháng 7 năm 2016 của Hội đồng nhân dân tỉnh Bình Định về việc điều chỉnh chỉ tiêu Tỷ lệ dân số tham gia bảo hiểm y tế năm 2016 của tỉnh Bình Định để thực hiện Quyết định số 1167/QĐ-TTg ngày 28 tháng 6 năm 2016 của Thủ tướng Chính phủ.</w:t>
      </w:r>
    </w:p>
    <w:p>
      <w:r>
        <w:rPr>
          <w:b w:val="0"/>
          <w:i w:val="0"/>
        </w:rPr>
        <w:t>18. Nghị quyết số 31/2016/NQ-HĐND ngày 09 tháng 12 năm 2016 của Hội đồng nhân dân tỉnh Bình Định quy định định mức phân bổ dự toán chi thường xuyên ngân sách địa phương năm 2017 trên địa bàn tỉnh Bình Định.</w:t>
      </w:r>
    </w:p>
    <w:p>
      <w:r>
        <w:rPr>
          <w:b w:val="0"/>
          <w:i w:val="0"/>
        </w:rPr>
        <w:t>19. Nghị quyết số 74/2017/NQ-HĐND ngày 14 tháng 7 năm 2017 của Hội đồng nhân dân tỉnh Bình Định ban hành Chương trình mục tiêu quốc gia Giảm nghèo bền vững tỉnh Bình Định giai đoạn 2016-2020.</w:t>
      </w:r>
    </w:p>
    <w:p>
      <w:r>
        <w:rPr>
          <w:b w:val="0"/>
          <w:i w:val="0"/>
        </w:rPr>
        <w:t>20. Nghị quyết số 22/2018/NQ-HĐND ngày 19 tháng 7 năm 2018 của Hội đồng nhân dân tỉnh Bình Định ban hành chính sách hỗ trợ kinh phí thực hiện Chương trình Sữa học đường trong các cơ sở giáo dục mầm non trên địa bàn tỉnh Bình Định từ năm 2018 đến năm 2020.</w:t>
      </w:r>
    </w:p>
    <w:p>
      <w:r>
        <w:rPr>
          <w:b w:val="0"/>
          <w:i w:val="0"/>
        </w:rPr>
        <w:t>21. Nghị quyết số 33/2020/NQ-HĐND ngày 06 tháng 12 năm 2020 của Hội đồng nhân dân tỉnh Bình Định sửa đổi khoản 6 Điều 1 của Nghị quyết số 22/2018/NQ-HĐND ngày 19/7/2018 của Hội đồng nhân dân tỉnh về ban hành chính sách hỗ trợ kinh phí thực hiện Chương trình Sữa học đường trong các cơ sở giáo dục mầm non trên địa bàn tỉnh Bình Định từ năm 2018 đến năm 2020.</w:t>
      </w:r>
    </w:p>
    <w:p>
      <w:r>
        <w:rPr>
          <w:b w:val="0"/>
          <w:i w:val="0"/>
        </w:rPr>
        <w:t>22. Nghị quyết số 16/2021/NQ-HĐND ngày 27 tháng 7 năm 2021 của Hội đồng nhân dân tỉnh Bình Định về chính sách hỗ trợ người lao động không có giao kết hợp đồng lao động (lao động tự do) và một số đối tượng đặc thù khác gặp khó khăn do đại dịch COVID-19 trên địa bàn tỉnh Bình Định.</w:t>
      </w:r>
    </w:p>
    <w:p>
      <w:r>
        <w:rPr>
          <w:b w:val="0"/>
          <w:i w:val="0"/>
        </w:rPr>
        <w:t>23. Nghị quyết số 03/2022/NQ-HĐND ngày 23 tháng 3 năm 2022 của Hội đồng nhân dân tỉnh Bình Định quy định mức giá dịch vụ xét nghiệm SARS-CoV-2 đối với các trường hợp không thuộc phạm vi thanh toán của Quỹ bảo hiểm y tế trong các cơ sở khám bệnh, chữa bệnh của Nhà nước thuộc tỉnh Bình Định.</w:t>
      </w:r>
    </w:p>
    <w:p>
      <w:r>
        <w:rPr>
          <w:b/>
          <w:i w:val="0"/>
        </w:rPr>
        <w:t>Điều 2. Điều khoản thi hành</w:t>
      </w:r>
    </w:p>
    <w:p>
      <w:r>
        <w:rPr>
          <w:b w:val="0"/>
          <w:i w:val="0"/>
        </w:rPr>
        <w:t>Nghị quyết này đã được Hội đồng nhân dân tỉnh Bình Định khóa XIII Kỳ họp thứ 20 thông qua ngày 12 tháng 12 năm 2024; có hiệu lực từ ngày 22 tháng 12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w:t>
            </w:r>
            <w:r>
              <w:rPr>
                <w:b w:val="0"/>
                <w:i w:val="0"/>
              </w:rPr>
              <w:t xml:space="preserve"> </w:t>
            </w:r>
            <w:r>
              <w:rPr>
                <w:b w:val="0"/>
                <w:i w:val="0"/>
              </w:rPr>
              <w:t>UBTVQH; Chính phủ (b/cáo);</w:t>
            </w:r>
            <w:r>
              <w:br/>
            </w:r>
            <w:r>
              <w:rPr>
                <w:b w:val="0"/>
                <w:i w:val="0"/>
              </w:rPr>
              <w:t>- VPQH, VPCP;</w:t>
            </w:r>
            <w:r>
              <w:br/>
            </w:r>
            <w:r>
              <w:rPr>
                <w:b w:val="0"/>
                <w:i w:val="0"/>
              </w:rPr>
              <w:t>- Bộ Tư pháp (Cục Kiểm tra VBQPPL);</w:t>
            </w:r>
            <w:r>
              <w:br/>
            </w:r>
            <w:r>
              <w:rPr>
                <w:b w:val="0"/>
                <w:i w:val="0"/>
              </w:rPr>
              <w:t>- TT Tỉnh ủy, TT HĐND tỉnh;</w:t>
            </w:r>
            <w:r>
              <w:br/>
            </w:r>
            <w:r>
              <w:rPr>
                <w:b w:val="0"/>
                <w:i w:val="0"/>
              </w:rPr>
              <w:t>- UBND tỉnh, Đoàn ĐBQH tỉnh, đại biểu HĐND tỉnh;</w:t>
            </w:r>
            <w:r>
              <w:br/>
            </w:r>
            <w:r>
              <w:rPr>
                <w:b w:val="0"/>
                <w:i w:val="0"/>
              </w:rPr>
              <w:t>- UBMTTQVN và các tổ chức CT-XH tỉnh;</w:t>
            </w:r>
            <w:r>
              <w:br/>
            </w:r>
            <w:r>
              <w:rPr>
                <w:b w:val="0"/>
                <w:i w:val="0"/>
              </w:rPr>
              <w:t>- VP: T</w:t>
            </w:r>
            <w:r>
              <w:rPr>
                <w:b w:val="0"/>
                <w:i w:val="0"/>
              </w:rPr>
              <w:t>ỉ</w:t>
            </w:r>
            <w:r>
              <w:rPr>
                <w:b w:val="0"/>
                <w:i w:val="0"/>
              </w:rPr>
              <w:t>nh ủy, ĐĐBQH và HĐND, UBND tỉnh;</w:t>
            </w:r>
            <w:r>
              <w:br/>
            </w:r>
            <w:r>
              <w:rPr>
                <w:b w:val="0"/>
                <w:i w:val="0"/>
              </w:rPr>
              <w:t>- Sở Tư pháp và các sở, ban, ngành thuộc tỉnh;</w:t>
            </w:r>
            <w:r>
              <w:br/>
            </w:r>
            <w:r>
              <w:rPr>
                <w:b w:val="0"/>
                <w:i w:val="0"/>
              </w:rPr>
              <w:t>- TT HĐND, UBND các huyện, thị xã, thành phố;</w:t>
            </w:r>
            <w:r>
              <w:br/>
            </w:r>
            <w:r>
              <w:rPr>
                <w:b w:val="0"/>
                <w:i w:val="0"/>
              </w:rPr>
              <w:t>- TT Tin học - Công báo tỉnh;</w:t>
            </w:r>
            <w:r>
              <w:br/>
            </w:r>
            <w:r>
              <w:rPr>
                <w:b w:val="0"/>
                <w:i w:val="0"/>
              </w:rPr>
              <w:br/>
              <w:t xml:space="preserve">         - Lưu: VT, hồ sơ kỳ họp.</w:t>
            </w:r>
          </w:p>
        </w:tc>
        <w:tc>
          <w:tcPr>
            <w:tcW w:type="dxa" w:w="4320"/>
          </w:tcPr>
          <w:p>
            <w:r>
              <w:rPr>
                <w:b w:val="0"/>
                <w:i w:val="0"/>
              </w:rPr>
              <w:br/>
            </w:r>
            <w:r>
              <w:rPr>
                <w:b/>
                <w:i w:val="0"/>
              </w:rPr>
              <w:t>CHỦ TỊCH</w:t>
            </w:r>
            <w:r>
              <w:br/>
            </w:r>
            <w:r>
              <w:br/>
            </w:r>
            <w:r>
              <w:rPr>
                <w:b/>
                <w:i/>
              </w:rPr>
              <w:t>(Đã ký)</w:t>
            </w:r>
            <w:r>
              <w:br/>
            </w:r>
            <w:r>
              <w:br/>
            </w:r>
            <w:r>
              <w:br/>
            </w:r>
            <w:r>
              <w:rPr>
                <w:b/>
                <w:i w:val="0"/>
              </w:rPr>
              <w:br/>
              <w:t xml:space="preserve">          Hồ Quốc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