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44/CP Phê chuẩn Điều lệ Tổ chức và hoạt động của Tổng công ty Cà phê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44/CP</w:t>
      </w:r>
      <w:r>
        <w:rPr>
          <w:b w:val="0"/>
          <w:i w:val="0"/>
        </w:rPr>
        <w:br/>
      </w:r>
      <w:r>
        <w:rPr>
          <w:b w:val="0"/>
          <w:i w:val="0"/>
        </w:rPr>
        <w:br/>
      </w:r>
      <w:r>
        <w:rPr>
          <w:b w:val="0"/>
          <w:i/>
        </w:rPr>
        <w:br/>
      </w:r>
      <w:r>
        <w:rPr>
          <w:b w:val="0"/>
          <w:i/>
        </w:rPr>
        <w:t>Hà Nội, ngày 15 tháng 7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44/CP</w:t>
      </w:r>
      <w:r>
        <w:rPr>
          <w:b w:val="0"/>
          <w:i w:val="0"/>
        </w:rPr>
        <w:br/>
      </w:r>
      <w:r>
        <w:rPr>
          <w:b w:val="0"/>
          <w:i w:val="0"/>
        </w:rPr>
        <w:br/>
      </w:r>
      <w:r>
        <w:rPr>
          <w:b w:val="0"/>
          <w:i/>
        </w:rPr>
        <w:br/>
      </w:r>
      <w:r>
        <w:rPr>
          <w:b w:val="0"/>
          <w:i/>
        </w:rPr>
        <w:t>Hà Nội, ngày 15 tháng 7 năm 1995</w:t>
      </w:r>
      <w:r>
        <w:rPr>
          <w:b w:val="0"/>
          <w:i/>
        </w:rPr>
        <w:br/>
      </w:r>
      <w:r>
        <w:rPr>
          <w:b w:val="0"/>
          <w:i w:val="0"/>
        </w:rPr>
        <w:br/>
      </w:r>
    </w:p>
    <w:p>
      <w:pPr>
        <w:jc w:val="center"/>
      </w:pPr>
      <w:r>
        <w:rPr>
          <w:b w:val="0"/>
          <w:i w:val="0"/>
        </w:rPr>
        <w:br/>
      </w:r>
      <w:r>
        <w:rPr>
          <w:b w:val="0"/>
          <w:i w:val="0"/>
        </w:rPr>
        <w:t>Số: 44/CP</w:t>
      </w:r>
      <w:r>
        <w:rPr>
          <w:b w:val="0"/>
          <w:i w:val="0"/>
        </w:rPr>
        <w:br/>
      </w:r>
    </w:p>
    <w:p>
      <w:pPr>
        <w:jc w:val="center"/>
      </w:pPr>
      <w:r>
        <w:rPr>
          <w:b w:val="0"/>
          <w:i w:val="0"/>
        </w:rPr>
        <w:br/>
      </w:r>
      <w:r>
        <w:rPr>
          <w:b w:val="0"/>
          <w:i w:val="0"/>
        </w:rPr>
        <w:t>Hà Nội, ngày 15 tháng 7 năm 1995</w:t>
      </w:r>
      <w:r>
        <w:rPr>
          <w:b w:val="0"/>
          <w:i w:val="0"/>
        </w:rPr>
        <w:br/>
      </w:r>
    </w:p>
    <w:p>
      <w:r>
        <w:rPr>
          <w:b/>
          <w:i w:val="0"/>
        </w:rPr>
        <w:t xml:space="preserve"> NGHỊ ĐỊNH</w:t>
      </w:r>
    </w:p>
    <w:p>
      <w:r>
        <w:rPr>
          <w:b w:val="0"/>
          <w:i w:val="0"/>
        </w:rPr>
        <w:t xml:space="preserve">CỦA CHÍNH PHỦ SỐ 44-CP NGÀY 15 THÁNG 7 NĂM 1995 PHÊ CHUẨN ĐIỀU LỆ TỔ </w:t>
      </w:r>
    </w:p>
    <w:p>
      <w:r>
        <w:rPr>
          <w:b w:val="0"/>
          <w:i w:val="0"/>
        </w:rPr>
        <w:t>CHỨC VÀ HOẠT ĐỘNG CỦA TỔNG CÔNG TY CÀ PHÊ VIỆT NAM</w:t>
      </w:r>
    </w:p>
    <w:p>
      <w:r>
        <w:rPr>
          <w:b w:val="0"/>
          <w:i w:val="0"/>
        </w:rPr>
        <w:t xml:space="preserve">  </w:t>
      </w:r>
      <w:r>
        <w:rPr>
          <w:b/>
          <w:i w:val="0"/>
        </w:rPr>
        <w:t>CHÍNH PHỦ</w:t>
      </w:r>
    </w:p>
    <w:p>
      <w:r>
        <w:rPr>
          <w:b w:val="0"/>
          <w:i/>
        </w:rPr>
        <w:t>Căn cứ Luật Tổ chức Chính phủ ngày 30 tháng 9 năm 1992; Căn cứ Khoản 1, Điều 27 của Luật Doanh nghiệp Nhà nước;</w:t>
      </w:r>
      <w:r>
        <w:br/>
      </w:r>
      <w:r>
        <w:rPr>
          <w:b w:val="0"/>
          <w:i/>
        </w:rPr>
        <w:t>Xét đề nghị của Hội đồng quản trị Tổng công ty Cà phê Việt Nam;</w:t>
      </w:r>
    </w:p>
    <w:p>
      <w:r>
        <w:rPr>
          <w:b/>
          <w:i w:val="0"/>
        </w:rPr>
        <w:t>NGHỊ ĐỊNH</w:t>
      </w:r>
      <w:r>
        <w:rPr>
          <w:b/>
          <w:i w:val="0"/>
        </w:rPr>
        <w:t>:</w:t>
      </w:r>
    </w:p>
    <w:p>
      <w:r>
        <w:rPr>
          <w:b/>
          <w:i w:val="0"/>
        </w:rPr>
        <w:t xml:space="preserve">Điều 1. - </w:t>
      </w:r>
      <w:r>
        <w:rPr>
          <w:b w:val="0"/>
          <w:i w:val="0"/>
        </w:rPr>
        <w:t>Phê chuẩn Điều lệ tổ chức và hoạt động của Tổng công ty Cà phê Việt Nam kèm theo Nghị định này.</w:t>
      </w:r>
    </w:p>
    <w:p>
      <w:r>
        <w:rPr>
          <w:b/>
          <w:i w:val="0"/>
        </w:rPr>
        <w:t>Điều 2</w:t>
      </w:r>
      <w:r>
        <w:rPr>
          <w:b w:val="0"/>
          <w:i w:val="0"/>
        </w:rPr>
        <w:t>.- Bộ trưởng Bộ Tài chính, Bộ trưởng Bộ Nông nghiệp và Công nghiệp thức phẩm, Thống đốc Ngân hàng Nhà nước và các Bộ trưởng, Thủ trưởng cơ quan ngang Bộ, Thủ trưởng cơ quan thuộc Chính phủ có liên quan căn cứ vào Điều lệ này để hướng dẫn thực hiện.</w:t>
      </w:r>
    </w:p>
    <w:p>
      <w:r>
        <w:rPr>
          <w:b/>
          <w:i w:val="0"/>
        </w:rPr>
        <w:t>Điều 3</w:t>
      </w:r>
      <w:r>
        <w:rPr>
          <w:b w:val="0"/>
          <w:i w:val="0"/>
        </w:rPr>
        <w:t>.- Bộ Nông nghiệp và Công nghiệp thực phẩm có trách nhiệm tiếp tục bàn với Uỷ ban nhân dân các tỉnh, nhất là tỉnh Đắc Lắc và tỉnh Gia Lai để lập danh sách bổ sung đơn vị thành viên Tổng công ty Cà phê Việt Nam, trình Thủ tướng Chính phủ quyết định chậm nhất vào cuối tháng 10 năm 1995.</w:t>
      </w:r>
    </w:p>
    <w:p>
      <w:r>
        <w:rPr>
          <w:b/>
          <w:i w:val="0"/>
        </w:rPr>
        <w:t>Điều 4</w:t>
      </w:r>
      <w:r>
        <w:rPr>
          <w:b w:val="0"/>
          <w:i w:val="0"/>
        </w:rPr>
        <w:t>.- Nghị định này có hiệu lực từ ngày ký.</w:t>
      </w:r>
    </w:p>
    <w:p>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Cà phê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