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45-TC/GTBĐ Hướng dẫn thực hiện Quyết định số 199/CT ngày 21/6/1991 của Chủ tịch Hội đồng Bộ trưởng về việc xử lý những hàng hoá vật tư tiếp tục phát sinh tồn đọng tại các cảng biển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 xml:space="preserve">                           </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THÔNG TƯ</w:t>
      </w:r>
    </w:p>
    <w:p>
      <w:pPr>
        <w:jc w:val="center"/>
      </w:pPr>
      <w:r>
        <w:rPr>
          <w:b/>
          <w:i w:val="0"/>
        </w:rPr>
        <w:t xml:space="preserve">Hướng dẫn thực hiện Quyết định số 199/CT ngày 21/6/1991 của </w:t>
      </w:r>
    </w:p>
    <w:p>
      <w:pPr>
        <w:jc w:val="center"/>
      </w:pPr>
      <w:r>
        <w:rPr>
          <w:b/>
          <w:i w:val="0"/>
        </w:rPr>
        <w:t xml:space="preserve">Chủ tịch Hội đồng Bộ trưởng </w:t>
      </w:r>
      <w:r>
        <w:rPr>
          <w:b/>
          <w:i w:val="0"/>
        </w:rPr>
        <w:t xml:space="preserve">về việc xử lý những hàng hoá vật </w:t>
      </w:r>
    </w:p>
    <w:p>
      <w:pPr>
        <w:jc w:val="center"/>
      </w:pPr>
      <w:r>
        <w:rPr>
          <w:b/>
          <w:i w:val="0"/>
        </w:rPr>
        <w:t>tư tiếp tục phát sinh tồn đọng tại các cảng biển</w:t>
      </w:r>
    </w:p>
    <w:p>
      <w:r>
        <w:rPr>
          <w:b w:val="0"/>
          <w:i w:val="0"/>
        </w:rPr>
        <w:t>Thi hành điều 3 Quyết định số 199/CT ngày 21/6/1991 của Chủ tịch Hội đồng Bộ trưởng về việc giải thể Ban xử lý và kiểm tra xử lý hàng hoá tồn kho ứ đọng theo Quyết định 177/CT ngày 26/5/1987 của Chủ tịch Hội đồng Bộ trưởng, Bộ Tài chính hướng dẫn một số điểm về xử lý những hàng hoá tồn đọng tiếp tục phát sinh tại các cảng biển như sau:</w:t>
      </w:r>
    </w:p>
    <w:p>
      <w:r>
        <w:rPr>
          <w:b w:val="0"/>
          <w:i w:val="0"/>
        </w:rPr>
        <w:t>1/ Xác định hàng hoá tồn đọng cần xử lý tại các cảng biển.</w:t>
      </w:r>
    </w:p>
    <w:p>
      <w:r>
        <w:rPr>
          <w:b w:val="0"/>
          <w:i w:val="0"/>
        </w:rPr>
        <w:t>Những hàng hoá tồn đọng cần được xử lý tại các cảng biển bao gồm:</w:t>
      </w:r>
    </w:p>
    <w:p>
      <w:r>
        <w:rPr>
          <w:b w:val="0"/>
          <w:i w:val="0"/>
        </w:rPr>
        <w:t>- Những hàng hoá không xác định được chủ, cảng đã thông báo trên các phương tiện thông tin đại chúng và đã thông báo ít nhất 3 lần trong thời gian 6 tháng cho các cơ quan: Bảo hiểm, đại lý hàng hải, Hải quan để phát hiện chủ hàng, nhưng các cơ quan này đều đã trả lời không phát hiện được chủ hàng.</w:t>
      </w:r>
    </w:p>
    <w:p>
      <w:r>
        <w:rPr>
          <w:b w:val="0"/>
          <w:i w:val="0"/>
        </w:rPr>
        <w:t>- Hàng tuy có chủ nhưng đã quá thời hạn lưu kho, lưu bãi theo quy định hiện hành, cảng đã 3 (ba) lần thông báo để chủ hàng đến nhận, mỗi lần thông báo đều quy định thời hạn để chủ hàng có đủ thời gian đến nhận hàng mà chủ hàng vẫn không đến nhận. Quá thời hạn 6 tháng, hàng hoá tồn đọng được đưa ra xử lý.</w:t>
      </w:r>
    </w:p>
    <w:p>
      <w:r>
        <w:rPr>
          <w:b w:val="0"/>
          <w:i w:val="0"/>
        </w:rPr>
        <w:t>- Hàng hoá thừa so với vận đơn.</w:t>
      </w:r>
    </w:p>
    <w:p>
      <w:r>
        <w:rPr>
          <w:b w:val="0"/>
          <w:i w:val="0"/>
        </w:rPr>
        <w:t>- Hàng hoá ngoài lược khai</w:t>
      </w:r>
    </w:p>
    <w:p>
      <w:r>
        <w:rPr>
          <w:b w:val="0"/>
          <w:i w:val="0"/>
        </w:rPr>
        <w:t>- Tất cả những trường hợp hàng hoá tồn đọng nói trên đều được xử lý kịp thời theo từng trường hợp cụ thể để huy động hàng hoá đó ra phục vụ sản xuất và thu hồi tiền vốn về cho Ngân sách Nhà nước.</w:t>
      </w:r>
    </w:p>
    <w:p>
      <w:r>
        <w:rPr>
          <w:b w:val="0"/>
          <w:i w:val="0"/>
        </w:rPr>
        <w:t>2/ Tổ chức xử lý hàng hoá tồn đọng phát sinh tại các cảng biển:</w:t>
      </w:r>
    </w:p>
    <w:p>
      <w:r>
        <w:rPr>
          <w:b w:val="0"/>
          <w:i w:val="0"/>
        </w:rPr>
        <w:t>Tại các cảng biển thành lập Hội đồng xử lý hàng tồn đọng hoạt động theo hình thức kiêm nhiệm khi phát sinh hàng xử lý.</w:t>
      </w:r>
    </w:p>
    <w:p>
      <w:r>
        <w:rPr>
          <w:b w:val="0"/>
          <w:i w:val="0"/>
        </w:rPr>
        <w:t>Thành phần Hội đồng xử lý hàng hoá tồn đọng tại các cảng biển gồm:</w:t>
      </w:r>
    </w:p>
    <w:p>
      <w:r>
        <w:rPr>
          <w:b w:val="0"/>
          <w:i w:val="0"/>
        </w:rPr>
        <w:t>+ Chủ tịch HĐXL: Đ/c Thứ trưởng Bộ Tài chính</w:t>
      </w:r>
    </w:p>
    <w:p>
      <w:r>
        <w:rPr>
          <w:b w:val="0"/>
          <w:i w:val="0"/>
        </w:rPr>
        <w:t>+ Uỷ viên thường trực HĐXL: Đ/c Giám đốc Sở Tài chính - Vật giá địa  phương có cảng biển.</w:t>
      </w:r>
    </w:p>
    <w:p>
      <w:r>
        <w:rPr>
          <w:b w:val="0"/>
          <w:i w:val="0"/>
        </w:rPr>
        <w:t>+ Các Uỷ viên HĐXL: Đ/c Giám đốc Hải quan</w:t>
      </w:r>
    </w:p>
    <w:p>
      <w:r>
        <w:rPr>
          <w:b w:val="0"/>
          <w:i w:val="0"/>
        </w:rPr>
        <w:t>Đ/c Giám đốc cảng biển.</w:t>
      </w:r>
    </w:p>
    <w:p>
      <w:r>
        <w:rPr>
          <w:b w:val="0"/>
          <w:i w:val="0"/>
        </w:rPr>
        <w:t>Ngoài ra, còn có 1 số cán bộ giúp việc cho Thường trực HĐXL do Uỷ viên Thường trực HĐXL quyết định.</w:t>
      </w:r>
    </w:p>
    <w:p>
      <w:r>
        <w:rPr>
          <w:b w:val="0"/>
          <w:i w:val="0"/>
        </w:rPr>
        <w:t>Chủ tịch HĐXL uỷ nhiệm cho đ/c uỷ viên Thường trực phối hợp với các uỷ viên của HĐXL và các cơ quan có liên quan triển khai công việc chuẩn bị cho hội nghị xử lý và uỷ nhiệm cho giám đốc cảng biển thu tiền bán hàng xử lý.</w:t>
      </w:r>
    </w:p>
    <w:p>
      <w:r>
        <w:rPr>
          <w:b w:val="0"/>
          <w:i w:val="0"/>
        </w:rPr>
        <w:t>- Giám đốc cảng biển căn cứ vào tình hình thực tế phát sinh khối lượng hàng hoá tồn đọng tại các cảng biển đến mức cần thiết phải xử lý, có văn bản kê khai từng loại hàng hoá tồn đọng báo cáo Chủ tịch HĐXL và gửi cho Thường trực HĐXL.</w:t>
      </w:r>
    </w:p>
    <w:p>
      <w:r>
        <w:rPr>
          <w:b w:val="0"/>
          <w:i w:val="0"/>
        </w:rPr>
        <w:t>- Thường trực HĐXL cùng các uỷ viên HĐXL phối hợp với các cơ quan có liên quan tiến hành kiểm kê phân loại hàng hoá, giám định chất lượng và xác định giá trị hàng hoá phải được tiến hành một cách chặt chẽ và đảm bảo phản ánh sát đúng giá cả thị trường tại thời điểm xác định giá, đồng thời thông báo công khai để những cơ quan, đơn vị hoặc cá nhân có nhu cầu đến xem và đăng ký mua. Trường hợp cần thiết có thể tổ chức đấu giá để xác định giá bán.</w:t>
      </w:r>
    </w:p>
    <w:p>
      <w:r>
        <w:rPr>
          <w:b w:val="0"/>
          <w:i w:val="0"/>
        </w:rPr>
        <w:t>Sau khi hoàn chỉnh các bước chuẩn bị, Thường trực HĐXL báo cáo Chủ tịch HĐXL để triệu tập hội nghị xử lý. Tuỳ theo từng trường hợp cụ thể, Chủ tịch HĐXL có thể trực tiếp hoặc uỷ quyền cho uỷ viên thường trực HĐXL chủ trì hội nghị xử lý. Việc xử lý hàng hoá tồn đọng ở các cảng biển phải đạt được các mục tiêu :</w:t>
      </w:r>
    </w:p>
    <w:p>
      <w:r>
        <w:rPr>
          <w:b w:val="0"/>
          <w:i w:val="0"/>
        </w:rPr>
        <w:t>+ Huy động được vật tư, hàng hoá, thiết bị tồn đọng ra phục vụ sản xuất và đời sống xã hội.</w:t>
      </w:r>
    </w:p>
    <w:p>
      <w:r>
        <w:rPr>
          <w:b w:val="0"/>
          <w:i w:val="0"/>
        </w:rPr>
        <w:t>+ Thu hồi được tiền vốn vào NSNN với mức cao nhất.</w:t>
      </w:r>
    </w:p>
    <w:p>
      <w:r>
        <w:rPr>
          <w:b w:val="0"/>
          <w:i w:val="0"/>
        </w:rPr>
        <w:t>+ Giải phóng được mặt bằng kho bãi của cảng để tiếp nhận hàng mới.</w:t>
      </w:r>
    </w:p>
    <w:p>
      <w:r>
        <w:rPr>
          <w:b w:val="0"/>
          <w:i w:val="0"/>
        </w:rPr>
        <w:t>Trong những trường hợp đặc biệt như: Hàng hoá tồn đọng do chủ hàng nhập về chưa có đầy đủ thủ tục nhập khẩu, hoặc hàng nhập lậu thì giám đốc cảng biển có văn bản báo cáo Hội đồng Bộ trưởng và các cơ quan chức năng của Nhà nước để xem xét và giải quyết.</w:t>
      </w:r>
    </w:p>
    <w:p>
      <w:r>
        <w:rPr>
          <w:b w:val="0"/>
          <w:i w:val="0"/>
        </w:rPr>
        <w:t>3/ Tổ chức giao nhận hàng hoá và thanh toán tiền hàng.</w:t>
      </w:r>
    </w:p>
    <w:p>
      <w:r>
        <w:rPr>
          <w:b w:val="0"/>
          <w:i w:val="0"/>
        </w:rPr>
        <w:t>- Thường trực HĐXL căn cứ vào quyết định của hội nghị xử lý tiến hành lập các lệnh phân phối hàng. Lệnh phân phối hàng ghi rõ: chủng loại, số lượng, chất lượng, giá cả và phương thức thanh toán hàng hoá vật tư xử lý.</w:t>
      </w:r>
    </w:p>
    <w:p>
      <w:r>
        <w:rPr>
          <w:b w:val="0"/>
          <w:i w:val="0"/>
        </w:rPr>
        <w:t>- Nhận được lệnh phân phối hàng hoá, các khách hàng đến ký hợp đồng giao nhận hàng hoá tại cảng (Ty kho hàng). Mọi thủ tục về việc giao nhận hàng hoá đều được tiến hành theo những quy định hiện hành tại các cảng biển, và phải có cán bộ của Thường trực HĐXL giám sát việc giao nhận.</w:t>
      </w:r>
    </w:p>
    <w:p>
      <w:r>
        <w:rPr>
          <w:b w:val="0"/>
          <w:i w:val="0"/>
        </w:rPr>
        <w:t>- Người mua hàng có trách nhiệm nộp ứng trước tiền hàng cho Cảng (Đại diện HĐXL) sau khi ký hợp đồng mua hàng và sau khi đã nhận được hàng hoá đầy đủ phải nhanh chóng đến làm thủ tục thanh quyết toán với cảng theo số lượng hàng hoá thực tế nhận với đơn giá đã được thường trực HĐXL thông báo.</w:t>
      </w:r>
    </w:p>
    <w:p>
      <w:r>
        <w:rPr>
          <w:b w:val="0"/>
          <w:i w:val="0"/>
        </w:rPr>
        <w:t>- Khi tiền thu bán hàng tồn đọng về đến tài khoản của Cảng, Giám đốc cảng biển có trách nhiệm trích 80% nộp về NSNN.</w:t>
      </w:r>
    </w:p>
    <w:p>
      <w:r>
        <w:rPr>
          <w:b w:val="0"/>
          <w:i w:val="0"/>
        </w:rPr>
        <w:t>Số tiền 20% còn lại được sử dụng 5% để trang trải chi phí cho hoạt động của HĐXL, 15% còn lại được bổ sung vào doanh thu hoạt động kinh doanh của cảng để bù đắp chi phí bốc xếp, lưu kho bãi, chi phí bảo quản, thông tin quảng cáo đối với số hàng hoá tồn đọng đã xử lý.</w:t>
      </w:r>
    </w:p>
    <w:p>
      <w:r>
        <w:rPr>
          <w:b w:val="0"/>
          <w:i w:val="0"/>
        </w:rPr>
        <w:t>- Sau mỗi đợt xử lý, Thường trực HĐXL tại các cảng biển có trách nhiệm gửi báo cáo về Chủ tịch HĐXL (Bộ Tài chính) nêu rõ kết quả của đợt xử lý, số lượng chủng loại hàng hoá vật tư xử lý, tổng số tiền thu được và số tiền đã nộp vào NSNN.</w:t>
      </w:r>
    </w:p>
    <w:p>
      <w:r>
        <w:rPr>
          <w:b w:val="0"/>
          <w:i w:val="0"/>
        </w:rPr>
        <w:t>Thông tư này có hiệu lực thi hành từ ngày ký, trong quá trình thực hiện có gì vướng mắc đề nghị các đơn vị phản ánh kịp thời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 xml:space="preserve">KT/ BỘ TRƯỞNG BỘ TÀI CHÍNH </w:t>
            </w:r>
            <w:r>
              <w:rPr>
                <w:b w:val="0"/>
                <w:i w:val="0"/>
              </w:rPr>
              <w:br/>
            </w:r>
            <w:r>
              <w:rPr>
                <w:b/>
                <w:i w:val="0"/>
              </w:rPr>
              <w:t>Thứ trưởng</w:t>
            </w:r>
            <w:r>
              <w:rPr>
                <w:b w:val="0"/>
                <w:i w:val="0"/>
              </w:rPr>
              <w:br/>
            </w:r>
            <w:r>
              <w:rPr>
                <w:b/>
                <w:i w:val="0"/>
              </w:rPr>
              <w:t>(</w:t>
            </w:r>
            <w:r>
              <w:rPr>
                <w:b/>
                <w:i w:val="0"/>
              </w:rPr>
              <w:t>Đã ký</w:t>
            </w:r>
            <w:r>
              <w:rPr>
                <w:b/>
                <w:i w:val="0"/>
              </w:rPr>
              <w:t>)</w:t>
            </w:r>
            <w:r>
              <w:rPr>
                <w:b/>
                <w:i w:val="0"/>
              </w:rPr>
              <w:t xml:space="preserve"> </w:t>
            </w:r>
            <w:r>
              <w:rPr>
                <w:b w:val="0"/>
                <w:i w:val="0"/>
              </w:rPr>
              <w:br/>
            </w:r>
            <w:r>
              <w:rPr>
                <w:b/>
                <w:i/>
              </w:rPr>
              <w:t>Phạm Văn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