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450/QĐ-UBND Phê duyệt kết quả rà soát, quy hoạch lại 3 loại rừng tỉnh Lâm Đồng giai đoạn 2008 - 2020</w:t>
      </w:r>
    </w:p>
    <w:p>
      <w:r>
        <w:rPr>
          <w:b w:val="0"/>
          <w:i w:val="0"/>
        </w:rPr>
        <w:br/>
      </w:r>
      <w:r>
        <w:rPr>
          <w:b w:val="0"/>
          <w:i w:val="0"/>
        </w:rPr>
        <w:br/>
      </w:r>
      <w:r>
        <w:rPr>
          <w:b w:val="0"/>
          <w:i w:val="0"/>
        </w:rPr>
        <w:br/>
      </w:r>
      <w:r>
        <w:rPr>
          <w:b w:val="0"/>
          <w:i w:val="0"/>
        </w:rPr>
        <w:br/>
      </w:r>
      <w:r>
        <w:rPr>
          <w:b w:val="0"/>
          <w:i w:val="0"/>
        </w:rPr>
        <w:br/>
      </w:r>
      <w:r>
        <w:rPr>
          <w:b/>
          <w:i w:val="0"/>
        </w:rPr>
        <w:t>ỦY BAN NHÂN DÂN</w:t>
      </w:r>
      <w:r>
        <w:rPr>
          <w:b w:val="0"/>
          <w:i w:val="0"/>
        </w:rPr>
        <w:br/>
      </w:r>
      <w:r>
        <w:rPr>
          <w:b/>
          <w:i w:val="0"/>
        </w:rPr>
        <w:t>TỈNH LÂM ĐỒNG</w:t>
      </w:r>
      <w:r>
        <w:rPr>
          <w:b w:val="0"/>
          <w:i w:val="0"/>
        </w:rPr>
        <w:br/>
      </w:r>
      <w:r>
        <w:rPr>
          <w:b w:val="0"/>
          <w:i w:val="0"/>
        </w:rPr>
        <w:br/>
      </w:r>
      <w:r>
        <w:rPr>
          <w:b/>
          <w:i w:val="0"/>
        </w:rPr>
        <w:t>CỘNG HÒA XÃ HỘI CHỦ NGHĨA VIỆT NAM</w:t>
      </w:r>
      <w:r>
        <w:rPr>
          <w:b w:val="0"/>
          <w:i w:val="0"/>
        </w:rPr>
        <w:br/>
      </w:r>
      <w:r>
        <w:rPr>
          <w:b/>
          <w:i w:val="0"/>
        </w:rPr>
        <w:t>Độc lập - Tự do - Hạnh phúc</w:t>
      </w:r>
      <w:r>
        <w:rPr>
          <w:b w:val="0"/>
          <w:i w:val="0"/>
        </w:rPr>
        <w:br/>
      </w:r>
      <w:r>
        <w:rPr>
          <w:b/>
          <w:i w:val="0"/>
        </w:rPr>
        <w:t xml:space="preserve"> </w:t>
      </w:r>
      <w:r>
        <w:rPr>
          <w:b w:val="0"/>
          <w:i w:val="0"/>
        </w:rPr>
        <w:br/>
      </w:r>
      <w:r>
        <w:rPr>
          <w:b w:val="0"/>
          <w:i w:val="0"/>
        </w:rPr>
        <w:br/>
      </w:r>
      <w:r>
        <w:rPr>
          <w:b w:val="0"/>
          <w:i w:val="0"/>
        </w:rPr>
        <w:br/>
      </w:r>
      <w:r>
        <w:rPr>
          <w:b w:val="0"/>
          <w:i w:val="0"/>
        </w:rPr>
        <w:br/>
      </w:r>
      <w:r>
        <w:rPr>
          <w:b w:val="0"/>
          <w:i w:val="0"/>
        </w:rPr>
        <w:t>Số:450/QĐ-UBND</w:t>
      </w:r>
      <w:r>
        <w:rPr>
          <w:b w:val="0"/>
          <w:i w:val="0"/>
        </w:rPr>
        <w:br/>
      </w:r>
      <w:r>
        <w:rPr>
          <w:b w:val="0"/>
          <w:i w:val="0"/>
        </w:rPr>
        <w:br/>
      </w:r>
      <w:r>
        <w:rPr>
          <w:b w:val="0"/>
          <w:i/>
        </w:rPr>
        <w:t>Đà Lạt, ngày 19 tháng 02 năm 2008</w:t>
      </w:r>
      <w:r>
        <w:rPr>
          <w:b w:val="0"/>
          <w:i w:val="0"/>
        </w:rPr>
        <w:br/>
      </w:r>
      <w:r>
        <w:rPr>
          <w:b w:val="0"/>
          <w:i w:val="0"/>
        </w:rPr>
        <w:br/>
      </w:r>
      <w:r>
        <w:rPr>
          <w:b w:val="0"/>
          <w:i w:val="0"/>
        </w:rPr>
        <w:br/>
      </w:r>
      <w:r>
        <w:rPr>
          <w:b w:val="0"/>
          <w:i w:val="0"/>
        </w:rPr>
        <w:br/>
      </w:r>
      <w:r>
        <w:rPr>
          <w:b/>
          <w:i w:val="0"/>
        </w:rPr>
        <w:t>QUYẾT ĐỊNH</w:t>
      </w:r>
      <w:r>
        <w:rPr>
          <w:b w:val="0"/>
          <w:i w:val="0"/>
        </w:rPr>
        <w:br/>
      </w:r>
      <w:r>
        <w:rPr>
          <w:b/>
          <w:i w:val="0"/>
        </w:rPr>
        <w:t>Phê duyệt kết quả rà soát, quy hoạch lại 3 loại rừng</w:t>
      </w:r>
      <w:r>
        <w:rPr>
          <w:b w:val="0"/>
          <w:i w:val="0"/>
        </w:rPr>
        <w:br/>
      </w:r>
      <w:r>
        <w:rPr>
          <w:b/>
          <w:i w:val="0"/>
        </w:rPr>
        <w:t>tỉnh Lâm Đồng giai đoạn 2008 - 2020</w:t>
      </w:r>
      <w:r>
        <w:rPr>
          <w:b w:val="0"/>
          <w:i w:val="0"/>
        </w:rPr>
        <w:br/>
      </w:r>
      <w:r>
        <w:rPr>
          <w:b/>
          <w:i w:val="0"/>
        </w:rPr>
        <w:t xml:space="preserve"> </w:t>
      </w:r>
      <w:r>
        <w:rPr>
          <w:b w:val="0"/>
          <w:i w:val="0"/>
        </w:rPr>
        <w:br/>
      </w:r>
      <w:r>
        <w:rPr>
          <w:b/>
          <w:i w:val="0"/>
        </w:rPr>
        <w:t>ỦY BAN NHÂN DÂN TỈNH LÂM ĐỒNG</w:t>
      </w:r>
      <w:r>
        <w:rPr>
          <w:b w:val="0"/>
          <w:i w:val="0"/>
        </w:rPr>
        <w:br/>
      </w:r>
      <w:r>
        <w:rPr>
          <w:b w:val="0"/>
          <w:i/>
        </w:rPr>
        <w:t>Căn cứ Luật tổ chức HĐND và UBND ngày 26/11/2003;</w:t>
      </w:r>
      <w:r>
        <w:rPr>
          <w:b w:val="0"/>
          <w:i w:val="0"/>
        </w:rPr>
        <w:br/>
      </w:r>
      <w:r>
        <w:rPr>
          <w:b w:val="0"/>
          <w:i/>
        </w:rPr>
        <w:t>Căn cứ Luật Bảo vệ và phát triển rừng ngày 03/12/2004;</w:t>
      </w:r>
      <w:r>
        <w:rPr>
          <w:b w:val="0"/>
          <w:i w:val="0"/>
        </w:rPr>
        <w:br/>
      </w:r>
      <w:r>
        <w:rPr>
          <w:b w:val="0"/>
          <w:i/>
        </w:rPr>
        <w:t>Căn cứ Nghị định số 23/2006/NĐ-CP ngày 03/3/2006 của Chính phủ về thi hành Luật Bảo vệ và phát triển rừng;</w:t>
      </w:r>
      <w:r>
        <w:rPr>
          <w:b w:val="0"/>
          <w:i w:val="0"/>
        </w:rPr>
        <w:br/>
      </w:r>
      <w:r>
        <w:rPr>
          <w:b w:val="0"/>
          <w:i/>
        </w:rPr>
        <w:t>Căn cứ Chỉ thị số 38/2005/CT-TTg ngày 05/12/2005 của Thủ tướng Chính phủ về việc rà soát, quy hoạch lại 3 loại rừng;</w:t>
      </w:r>
      <w:r>
        <w:rPr>
          <w:b w:val="0"/>
          <w:i w:val="0"/>
        </w:rPr>
        <w:br/>
      </w:r>
      <w:r>
        <w:rPr>
          <w:b w:val="0"/>
          <w:i/>
        </w:rPr>
        <w:t>Căn cứ văn bản số 122/BNN-LN ngày 12/01/2007 của Bộ Nông nghiệp và Phát triển nông thôn về việc thẩm định kết quả rà soát, quy hoạch lại 3 loại rừng tỉnh Lâm Đồng;</w:t>
      </w:r>
      <w:r>
        <w:rPr>
          <w:b w:val="0"/>
          <w:i w:val="0"/>
        </w:rPr>
        <w:br/>
      </w:r>
      <w:r>
        <w:rPr>
          <w:b w:val="0"/>
          <w:i/>
        </w:rPr>
        <w:t>Xét đề nghị của Sở Nông nghiệp và Phát triển nông thôn tại tờ trình số 2660/SNN-LN ngày 27/12/2007 về việc xin điều chỉnh kết quả quy hoạch 3 loại rừng tỉnh Lâm Đồng giai đoạn 2008 - 2020 và văn bản số 208/SNN-LN ngày 30/01/2008 về việc bổ sung tài liệu, dữ liệu kết quả rà soát quy hoạch 3 loại rừng và chuyển đổi bản đồ hệ toạ độ UTM sang hệ toạ độ VN-2000,</w:t>
      </w:r>
      <w:r>
        <w:rPr>
          <w:b w:val="0"/>
          <w:i w:val="0"/>
        </w:rPr>
        <w:br/>
      </w:r>
      <w:r>
        <w:rPr>
          <w:b/>
          <w:i w:val="0"/>
        </w:rPr>
        <w:t>QUYẾT ĐỊNH:</w:t>
      </w:r>
      <w:r>
        <w:rPr>
          <w:b w:val="0"/>
          <w:i w:val="0"/>
        </w:rPr>
        <w:br/>
      </w:r>
      <w:r>
        <w:rPr>
          <w:b/>
          <w:i w:val="0"/>
        </w:rPr>
        <w:t>Điều 1.</w:t>
      </w:r>
      <w:r>
        <w:rPr>
          <w:b/>
          <w:i w:val="0"/>
        </w:rPr>
        <w:t xml:space="preserve"> </w:t>
      </w:r>
      <w:r>
        <w:rPr>
          <w:b w:val="0"/>
          <w:i w:val="0"/>
        </w:rPr>
        <w:t>Phê duyệt kết quả rà soát, quy hoạch lại 3 loại rừng tỉnh Lâm Đồng giai đoạn 2008 - 2020, với những nội dung chủ yếu như sau:</w:t>
      </w:r>
      <w:r>
        <w:rPr>
          <w:b w:val="0"/>
          <w:i w:val="0"/>
        </w:rPr>
        <w:br/>
      </w:r>
      <w:r>
        <w:rPr>
          <w:b w:val="0"/>
          <w:i w:val="0"/>
        </w:rPr>
        <w:t>I. Hiện trạng rà soát đến thời điểm 31/12/2005:</w:t>
      </w:r>
      <w:r>
        <w:rPr>
          <w:b w:val="0"/>
          <w:i w:val="0"/>
        </w:rPr>
        <w:br/>
      </w:r>
      <w:r>
        <w:rPr>
          <w:b w:val="0"/>
          <w:i w:val="0"/>
        </w:rPr>
        <w:t>Tổng diện tích đất lâm nghiệp: 649.369 ha (gồm 785 tiểu khu), chiếm 66,45% diện tích tự nhiên toàn tỉnh; trong đó:</w:t>
      </w:r>
      <w:r>
        <w:rPr>
          <w:b w:val="0"/>
          <w:i w:val="0"/>
        </w:rPr>
        <w:br/>
      </w:r>
      <w:r>
        <w:rPr>
          <w:b w:val="0"/>
          <w:i w:val="0"/>
        </w:rPr>
        <w:t>1. Phân chia theo 3 loại rừng:</w:t>
      </w:r>
      <w:r>
        <w:rPr>
          <w:b w:val="0"/>
          <w:i w:val="0"/>
        </w:rPr>
        <w:br/>
      </w:r>
      <w:r>
        <w:rPr>
          <w:b w:val="0"/>
          <w:i w:val="0"/>
        </w:rPr>
        <w:t>a) Rừng đặc dụng: 91.770 ha (chiếm 14,13% diện tích đất lâm nghiệp); bao gồm:</w:t>
      </w:r>
      <w:r>
        <w:rPr>
          <w:b w:val="0"/>
          <w:i w:val="0"/>
        </w:rPr>
        <w:br/>
      </w:r>
      <w:r>
        <w:rPr>
          <w:b w:val="0"/>
          <w:i w:val="0"/>
        </w:rPr>
        <w:t>- Vườn Quốc gia Bidoup - Núi Bà : 64.800 ha;</w:t>
      </w:r>
      <w:r>
        <w:rPr>
          <w:b w:val="0"/>
          <w:i w:val="0"/>
        </w:rPr>
        <w:br/>
      </w:r>
      <w:r>
        <w:rPr>
          <w:b w:val="0"/>
          <w:i w:val="0"/>
        </w:rPr>
        <w:t>- Vườn Quốc gia Cát Tiên : 26.970 ha.</w:t>
      </w:r>
      <w:r>
        <w:rPr>
          <w:b w:val="0"/>
          <w:i w:val="0"/>
        </w:rPr>
        <w:br/>
      </w:r>
      <w:r>
        <w:rPr>
          <w:b w:val="0"/>
          <w:i w:val="0"/>
        </w:rPr>
        <w:t>b) Rừng phòng hộ: 211.075 ha (chiếm 32,50% diện tích đất lâm nghiệp); phân chia theo:</w:t>
      </w:r>
      <w:r>
        <w:rPr>
          <w:b w:val="0"/>
          <w:i w:val="0"/>
        </w:rPr>
        <w:br/>
      </w:r>
      <w:r>
        <w:rPr>
          <w:b w:val="0"/>
          <w:i w:val="0"/>
        </w:rPr>
        <w:t>- Cấp phòng hộ:</w:t>
      </w:r>
      <w:r>
        <w:rPr>
          <w:b w:val="0"/>
          <w:i w:val="0"/>
        </w:rPr>
        <w:br/>
      </w:r>
      <w:r>
        <w:rPr>
          <w:b w:val="0"/>
          <w:i w:val="0"/>
        </w:rPr>
        <w:t>+ Cấp rất xung yếu: 32.864 ha;</w:t>
      </w:r>
      <w:r>
        <w:rPr>
          <w:b w:val="0"/>
          <w:i w:val="0"/>
        </w:rPr>
        <w:br/>
      </w:r>
      <w:r>
        <w:rPr>
          <w:b w:val="0"/>
          <w:i w:val="0"/>
        </w:rPr>
        <w:t>+ Cấp xung yếu: 178.211 ha.</w:t>
      </w:r>
      <w:r>
        <w:rPr>
          <w:b w:val="0"/>
          <w:i w:val="0"/>
        </w:rPr>
        <w:br/>
      </w:r>
      <w:r>
        <w:rPr>
          <w:b w:val="0"/>
          <w:i w:val="0"/>
        </w:rPr>
        <w:t>- Loại hình phòng hộ:</w:t>
      </w:r>
      <w:r>
        <w:rPr>
          <w:b w:val="0"/>
          <w:i w:val="0"/>
        </w:rPr>
        <w:br/>
      </w:r>
      <w:r>
        <w:rPr>
          <w:b w:val="0"/>
          <w:i w:val="0"/>
        </w:rPr>
        <w:t>+ Phòng hộ đầu nguồn : 185.494 ha;</w:t>
      </w:r>
      <w:r>
        <w:rPr>
          <w:b w:val="0"/>
          <w:i w:val="0"/>
        </w:rPr>
        <w:br/>
      </w:r>
      <w:r>
        <w:rPr>
          <w:b w:val="0"/>
          <w:i w:val="0"/>
        </w:rPr>
        <w:t>+ Phòng hộ môi trường cảnh quan : 25.581 ha.</w:t>
      </w:r>
      <w:r>
        <w:rPr>
          <w:b w:val="0"/>
          <w:i w:val="0"/>
        </w:rPr>
        <w:br/>
      </w:r>
      <w:r>
        <w:rPr>
          <w:b w:val="0"/>
          <w:i w:val="0"/>
        </w:rPr>
        <w:t>c) Rừng sản xuất: 346.524 ha (chiếm 53,37% diện tích đất lâm nghiệp).</w:t>
      </w:r>
      <w:r>
        <w:rPr>
          <w:b w:val="0"/>
          <w:i w:val="0"/>
        </w:rPr>
        <w:br/>
      </w:r>
      <w:r>
        <w:rPr>
          <w:b/>
          <w:i w:val="0"/>
        </w:rPr>
        <w:t>2.</w:t>
      </w:r>
      <w:r>
        <w:rPr>
          <w:b w:val="0"/>
          <w:i w:val="0"/>
        </w:rPr>
        <w:t xml:space="preserve"> Phân chia theo hiện trạng rừng:</w:t>
      </w:r>
      <w:r>
        <w:rPr>
          <w:b w:val="0"/>
          <w:i w:val="0"/>
        </w:rPr>
        <w:br/>
      </w:r>
      <w:r>
        <w:rPr>
          <w:b w:val="0"/>
          <w:i w:val="0"/>
        </w:rPr>
        <w:t>- Đất có rừng : 592.243 ha; bao gồm:</w:t>
      </w:r>
      <w:r>
        <w:rPr>
          <w:b w:val="0"/>
          <w:i w:val="0"/>
        </w:rPr>
        <w:br/>
      </w:r>
      <w:r>
        <w:rPr>
          <w:b w:val="0"/>
          <w:i w:val="0"/>
        </w:rPr>
        <w:t>+ Rừng tự nhiên : 542.319 ha;</w:t>
      </w:r>
      <w:r>
        <w:rPr>
          <w:b w:val="0"/>
          <w:i w:val="0"/>
        </w:rPr>
        <w:br/>
      </w:r>
      <w:r>
        <w:rPr>
          <w:b w:val="0"/>
          <w:i w:val="0"/>
        </w:rPr>
        <w:t>+ Rừng trồng : 49.924 ha.</w:t>
      </w:r>
      <w:r>
        <w:rPr>
          <w:b w:val="0"/>
          <w:i w:val="0"/>
        </w:rPr>
        <w:br/>
      </w:r>
      <w:r>
        <w:rPr>
          <w:b w:val="0"/>
          <w:i w:val="0"/>
        </w:rPr>
        <w:t>- Đất trống : 28.947 ha.</w:t>
      </w:r>
      <w:r>
        <w:rPr>
          <w:b w:val="0"/>
          <w:i w:val="0"/>
        </w:rPr>
        <w:br/>
      </w:r>
      <w:r>
        <w:rPr>
          <w:b w:val="0"/>
          <w:i w:val="0"/>
        </w:rPr>
        <w:t>-Đất khác : 28.179 ha; (sông suối, đường sá, xâm canh, thổ cư rải rác, ...).</w:t>
      </w:r>
      <w:r>
        <w:rPr>
          <w:b w:val="0"/>
          <w:i w:val="0"/>
        </w:rPr>
        <w:br/>
      </w:r>
      <w:r>
        <w:rPr>
          <w:b w:val="0"/>
          <w:i w:val="0"/>
        </w:rPr>
        <w:t>II. Kết quả rà soát, quy hoạch lại 3 loại rừng giai đoạn 2008 - 2020:</w:t>
      </w:r>
      <w:r>
        <w:rPr>
          <w:b w:val="0"/>
          <w:i w:val="0"/>
        </w:rPr>
        <w:br/>
      </w:r>
      <w:r>
        <w:rPr>
          <w:b w:val="0"/>
          <w:i w:val="0"/>
        </w:rPr>
        <w:t>Tổng diện tích đất lâm nghiệp: 601.477 ha, chiếm 61,55% diện tích tự nhiên toàn tỉnh; trong đó:</w:t>
      </w:r>
      <w:r>
        <w:rPr>
          <w:b w:val="0"/>
          <w:i w:val="0"/>
        </w:rPr>
        <w:br/>
      </w:r>
      <w:r>
        <w:rPr>
          <w:b w:val="0"/>
          <w:i w:val="0"/>
        </w:rPr>
        <w:t>1. Phân chia theo 3 loại rừng:</w:t>
      </w:r>
      <w:r>
        <w:rPr>
          <w:b w:val="0"/>
          <w:i w:val="0"/>
        </w:rPr>
        <w:br/>
      </w:r>
      <w:r>
        <w:rPr>
          <w:b w:val="0"/>
          <w:i w:val="0"/>
        </w:rPr>
        <w:t>a) Rừng đặc dụng: 83.674 ha (chiếm 13,91% diện tích đất lâm nghiệp); bao gồm:</w:t>
      </w:r>
      <w:r>
        <w:rPr>
          <w:b w:val="0"/>
          <w:i w:val="0"/>
        </w:rPr>
        <w:br/>
      </w:r>
      <w:r>
        <w:rPr>
          <w:b w:val="0"/>
          <w:i w:val="0"/>
        </w:rPr>
        <w:t>- Vườn Quốc gia Ridoup - Núi Bà : 56.437 ha;</w:t>
      </w:r>
      <w:r>
        <w:rPr>
          <w:b w:val="0"/>
          <w:i w:val="0"/>
        </w:rPr>
        <w:br/>
      </w:r>
      <w:r>
        <w:rPr>
          <w:b w:val="0"/>
          <w:i w:val="0"/>
        </w:rPr>
        <w:t>- Vườn Quốc gia Cát Tiên : 27.237 ha.</w:t>
      </w:r>
      <w:r>
        <w:rPr>
          <w:b w:val="0"/>
          <w:i w:val="0"/>
        </w:rPr>
        <w:br/>
      </w:r>
      <w:r>
        <w:rPr>
          <w:b w:val="0"/>
          <w:i w:val="0"/>
        </w:rPr>
        <w:t>b) Rừng phòng hộ: 172.800 ha (chiếm 28,73% diện tích đất lâm nghiệp); phân chia theo:</w:t>
      </w:r>
      <w:r>
        <w:rPr>
          <w:b w:val="0"/>
          <w:i w:val="0"/>
        </w:rPr>
        <w:br/>
      </w:r>
      <w:r>
        <w:rPr>
          <w:b w:val="0"/>
          <w:i w:val="0"/>
        </w:rPr>
        <w:t>- Cấp phòng hộ:</w:t>
      </w:r>
      <w:r>
        <w:rPr>
          <w:b w:val="0"/>
          <w:i w:val="0"/>
        </w:rPr>
        <w:br/>
      </w:r>
      <w:r>
        <w:rPr>
          <w:b w:val="0"/>
          <w:i w:val="0"/>
        </w:rPr>
        <w:t>+ Cấp rất xung yếu : 39.617 ha;</w:t>
      </w:r>
      <w:r>
        <w:rPr>
          <w:b w:val="0"/>
          <w:i w:val="0"/>
        </w:rPr>
        <w:br/>
      </w:r>
      <w:r>
        <w:rPr>
          <w:b w:val="0"/>
          <w:i w:val="0"/>
        </w:rPr>
        <w:t>+ Cấp xung yếu : 133.183ha.</w:t>
      </w:r>
      <w:r>
        <w:rPr>
          <w:b w:val="0"/>
          <w:i w:val="0"/>
        </w:rPr>
        <w:br/>
      </w:r>
      <w:r>
        <w:rPr>
          <w:b w:val="0"/>
          <w:i w:val="0"/>
        </w:rPr>
        <w:t>- Loại hình phòng hộ:</w:t>
      </w:r>
      <w:r>
        <w:rPr>
          <w:b w:val="0"/>
          <w:i w:val="0"/>
        </w:rPr>
        <w:br/>
      </w:r>
      <w:r>
        <w:rPr>
          <w:b w:val="0"/>
          <w:i w:val="0"/>
        </w:rPr>
        <w:t>+ Phòng hộ đầu nguồn : 143.585 ha;</w:t>
      </w:r>
      <w:r>
        <w:rPr>
          <w:b w:val="0"/>
          <w:i w:val="0"/>
        </w:rPr>
        <w:br/>
      </w:r>
      <w:r>
        <w:rPr>
          <w:b w:val="0"/>
          <w:i w:val="0"/>
        </w:rPr>
        <w:t>+ Phòng hộ môi trường cảnh quan : 29.215 ha.</w:t>
      </w:r>
      <w:r>
        <w:rPr>
          <w:b w:val="0"/>
          <w:i w:val="0"/>
        </w:rPr>
        <w:br/>
      </w:r>
      <w:r>
        <w:rPr>
          <w:b w:val="0"/>
          <w:i w:val="0"/>
        </w:rPr>
        <w:t>c) Rừng sản xuất: 345.003 ha (chiếm 57,36% diện tích đất lâm nghiệp); phân chia theo:</w:t>
      </w:r>
      <w:r>
        <w:rPr>
          <w:b w:val="0"/>
          <w:i w:val="0"/>
        </w:rPr>
        <w:br/>
      </w:r>
      <w:r>
        <w:rPr>
          <w:b w:val="0"/>
          <w:i w:val="0"/>
        </w:rPr>
        <w:t>- Rừng sản xuất dự trữ : 34.383 ha;</w:t>
      </w:r>
      <w:r>
        <w:rPr>
          <w:b w:val="0"/>
          <w:i w:val="0"/>
        </w:rPr>
        <w:br/>
      </w:r>
      <w:r>
        <w:rPr>
          <w:b w:val="0"/>
          <w:i w:val="0"/>
        </w:rPr>
        <w:t>- Rừng sản xuất khác : 310.620 ha.</w:t>
      </w:r>
      <w:r>
        <w:rPr>
          <w:b w:val="0"/>
          <w:i w:val="0"/>
        </w:rPr>
        <w:br/>
      </w:r>
      <w:r>
        <w:rPr>
          <w:b w:val="0"/>
          <w:i w:val="0"/>
        </w:rPr>
        <w:t>2. Phân chia theo hiện trạng rừng:</w:t>
      </w:r>
      <w:r>
        <w:rPr>
          <w:b w:val="0"/>
          <w:i w:val="0"/>
        </w:rPr>
        <w:br/>
      </w:r>
      <w:r>
        <w:rPr>
          <w:b w:val="0"/>
          <w:i w:val="0"/>
        </w:rPr>
        <w:t>- Đất có rừng (độ che phủ 57,97%) : 566.492 ha; bao gồm:</w:t>
      </w:r>
      <w:r>
        <w:rPr>
          <w:b w:val="0"/>
          <w:i w:val="0"/>
        </w:rPr>
        <w:br/>
      </w:r>
      <w:r>
        <w:rPr>
          <w:b w:val="0"/>
          <w:i w:val="0"/>
        </w:rPr>
        <w:t>+ Rừng tự nhiên : 517.486 ha;</w:t>
      </w:r>
      <w:r>
        <w:rPr>
          <w:b w:val="0"/>
          <w:i w:val="0"/>
        </w:rPr>
        <w:br/>
      </w:r>
      <w:r>
        <w:rPr>
          <w:b w:val="0"/>
          <w:i w:val="0"/>
        </w:rPr>
        <w:t>+ Rừng trồng : 49.006 ha.</w:t>
      </w:r>
      <w:r>
        <w:rPr>
          <w:b w:val="0"/>
          <w:i w:val="0"/>
        </w:rPr>
        <w:br/>
      </w:r>
      <w:r>
        <w:rPr>
          <w:b w:val="0"/>
          <w:i w:val="0"/>
        </w:rPr>
        <w:t>- Đất trống : 19.906 ha.</w:t>
      </w:r>
      <w:r>
        <w:rPr>
          <w:b w:val="0"/>
          <w:i w:val="0"/>
        </w:rPr>
        <w:br/>
      </w:r>
      <w:r>
        <w:rPr>
          <w:b w:val="0"/>
          <w:i w:val="0"/>
        </w:rPr>
        <w:t>- Đất khác : 15.079 ha; (sông suối, đường sá, xâm canh, thổ cư rải rác, ...).</w:t>
      </w:r>
      <w:r>
        <w:rPr>
          <w:b w:val="0"/>
          <w:i w:val="0"/>
        </w:rPr>
        <w:br/>
      </w:r>
      <w:r>
        <w:rPr>
          <w:b w:val="0"/>
          <w:i w:val="0"/>
        </w:rPr>
        <w:t>3. Tổng diện tích đất lâm nghiệp điều chỉnh đưa ra ngoài quy hoạch 3 loại rừng để chuyển sang quy hoạch sử dụng cho các mục đích khác ngoài lâm nghiệp trong giai đoạn 2008 - 2020 là 47.892 ha; trong đó:</w:t>
      </w:r>
      <w:r>
        <w:rPr>
          <w:b w:val="0"/>
          <w:i w:val="0"/>
        </w:rPr>
        <w:br/>
      </w:r>
      <w:r>
        <w:rPr>
          <w:b w:val="0"/>
          <w:i w:val="0"/>
        </w:rPr>
        <w:t>a) Chia theo hiện trạng:</w:t>
      </w:r>
      <w:r>
        <w:rPr>
          <w:b w:val="0"/>
          <w:i w:val="0"/>
        </w:rPr>
        <w:br/>
      </w:r>
      <w:r>
        <w:rPr>
          <w:b w:val="0"/>
          <w:i w:val="0"/>
        </w:rPr>
        <w:t>- Đất có rừng : 25.751 ha; bao gồm:</w:t>
      </w:r>
      <w:r>
        <w:rPr>
          <w:b w:val="0"/>
          <w:i w:val="0"/>
        </w:rPr>
        <w:br/>
      </w:r>
      <w:r>
        <w:rPr>
          <w:b w:val="0"/>
          <w:i w:val="0"/>
        </w:rPr>
        <w:t>+ Rừng tự nhiên : 24.833 ha;</w:t>
      </w:r>
      <w:r>
        <w:rPr>
          <w:b w:val="0"/>
          <w:i w:val="0"/>
        </w:rPr>
        <w:br/>
      </w:r>
      <w:r>
        <w:rPr>
          <w:b w:val="0"/>
          <w:i w:val="0"/>
        </w:rPr>
        <w:t>+ Rừng trồng : 918 ha.</w:t>
      </w:r>
      <w:r>
        <w:rPr>
          <w:b w:val="0"/>
          <w:i w:val="0"/>
        </w:rPr>
        <w:br/>
      </w:r>
      <w:r>
        <w:rPr>
          <w:b w:val="0"/>
          <w:i w:val="0"/>
        </w:rPr>
        <w:t>- Đất trống : 9.041 ha.</w:t>
      </w:r>
      <w:r>
        <w:rPr>
          <w:b w:val="0"/>
          <w:i w:val="0"/>
        </w:rPr>
        <w:br/>
      </w:r>
      <w:r>
        <w:rPr>
          <w:b w:val="0"/>
          <w:i w:val="0"/>
        </w:rPr>
        <w:t>- Đất khác : 13.100 ha; (sông suối, đường sá, xâm canh, thổ cư rải rác, ...).</w:t>
      </w:r>
      <w:r>
        <w:rPr>
          <w:b w:val="0"/>
          <w:i w:val="0"/>
        </w:rPr>
        <w:br/>
      </w:r>
      <w:r>
        <w:rPr>
          <w:b/>
          <w:i w:val="0"/>
        </w:rPr>
        <w:t>Điều 2.</w:t>
      </w:r>
      <w:r>
        <w:rPr>
          <w:b/>
          <w:i w:val="0"/>
        </w:rPr>
        <w:t xml:space="preserve"> </w:t>
      </w:r>
      <w:r>
        <w:rPr>
          <w:b w:val="0"/>
          <w:i w:val="0"/>
        </w:rPr>
        <w:t>Trách nhiệm của Sở Nông nghiệp và Phát triển nông thôn</w:t>
      </w:r>
      <w:r>
        <w:rPr>
          <w:b w:val="0"/>
          <w:i w:val="0"/>
        </w:rPr>
        <w:br/>
      </w:r>
      <w:r>
        <w:rPr>
          <w:b w:val="0"/>
          <w:i w:val="0"/>
        </w:rPr>
        <w:t>1. Căn cứ nội dung phê duyệt tại Điều 1 Quyết định này để chủ trì, phối hợp với Sở Tài nguyên và Môi trường, UBND các huyện, thị xã Bảo Lộc và thành phố Đà Lạt xây dựng kế hoạch xác định cụ thể ranh giới đất quy hoạch lâm nghiệp và đất quy hoạch lâm nghiệp chuyển sang các mục đích khác ngoài lâm nghiệp trên thực địa; điều chỉnh diện tích rừng và đất rừng của các Ban quản lý rừng, Lâm trường (Công ty Lâm nghiệp) phù hợp với quy hoạch; bàn giao kết quả rà soát, quy hoạch lại 3 loại rừng cho từng địa phương cấp huyện, xã và đơn vị chủ rừng; xây dựng kế hoạch chuyển đổi diện tích đất quy hoạch lâm nghiệp sang các mục đích khác ngoài lâm nghiệp theo từng giai đoạn 5 năm và cụ thể hàng năm trình UBND tỉnh phê duyệt để làm cơ sở cho UBND các huyện, thị xã Bảo Lộc và thành phố Đà Lạt lập hồ sơ thủ tục chuyển mục đích sử dụng rừng và chuyển mục đích sử dụng đất theo quy định.</w:t>
      </w:r>
      <w:r>
        <w:rPr>
          <w:b w:val="0"/>
          <w:i w:val="0"/>
        </w:rPr>
        <w:br/>
      </w:r>
      <w:r>
        <w:rPr>
          <w:b w:val="0"/>
          <w:i w:val="0"/>
        </w:rPr>
        <w:t>2. Chủ trì, phối hợp cùng các sở, ngành có liên quan, UBND các huyện, thị xã Bảo Lộc và thành phố Đà Lạt tham mưu tổ chức thực hiện các chủ trương, chính sách của Nhà nước về đầu tư xây dựng; hoạch định các dự án bảo vệ, sử dụng và phát triển của từng loại rừng trên từng địa bàn cụ thể, trình UBND tỉnh phê duyệt để triển khai thực hiện.</w:t>
      </w:r>
      <w:r>
        <w:rPr>
          <w:b w:val="0"/>
          <w:i w:val="0"/>
        </w:rPr>
        <w:br/>
      </w:r>
      <w:r>
        <w:rPr>
          <w:b w:val="0"/>
          <w:i w:val="0"/>
        </w:rPr>
        <w:t>3. Gửi toàn bộ hồ sơ gồm tài liệu, bản đồ số hoá theo hệ quy chiếu và hệ toạ độ quốc gia VN-2000 về hiện trạng, phân cấp phòng hộ và kết quả quy hoạch 3 loại rừng và các tài liệu có liên quan theo quy định về Bộ Nông nghiệp và Phát triển nông thôn để quản lý thống nhất, tổng hợp trình Thủ tướng Chính phủ.</w:t>
      </w:r>
      <w:r>
        <w:rPr>
          <w:b w:val="0"/>
          <w:i w:val="0"/>
        </w:rPr>
        <w:br/>
      </w:r>
      <w:r>
        <w:rPr>
          <w:b/>
          <w:i w:val="0"/>
        </w:rPr>
        <w:t>Điều 3.</w:t>
      </w:r>
      <w:r>
        <w:rPr>
          <w:b/>
          <w:i w:val="0"/>
        </w:rPr>
        <w:t xml:space="preserve"> </w:t>
      </w:r>
      <w:r>
        <w:rPr>
          <w:b w:val="0"/>
          <w:i w:val="0"/>
        </w:rPr>
        <w:t>Quyết định này có hiệu lực kể từ ngày ký và thay thế Quyết định số 1350/QĐ-UBND ngày 17/5/2007 của UBND tỉnh về việc phê duyệt kết quả rà soát, quy hoạch lại 3 loại rừng tỉnh Lâm Đồng giai đoạn 2006 - 2020.</w:t>
      </w:r>
      <w:r>
        <w:rPr>
          <w:b w:val="0"/>
          <w:i w:val="0"/>
        </w:rPr>
        <w:br/>
      </w:r>
      <w:r>
        <w:rPr>
          <w:b/>
          <w:i w:val="0"/>
        </w:rPr>
        <w:t>Điều 4.</w:t>
      </w:r>
      <w:r>
        <w:rPr>
          <w:b/>
          <w:i w:val="0"/>
        </w:rPr>
        <w:t xml:space="preserve"> </w:t>
      </w:r>
      <w:r>
        <w:rPr>
          <w:b w:val="0"/>
          <w:i w:val="0"/>
        </w:rPr>
        <w:t>Chánh Văn phòng UBND tỉnh; Giám đốc các Sở: Nông nghiệp và Phát triển nông thôn, Kế hoạch và Đầu tư, Tài chính, Tài nguyên và Môi trường; Cục Trưởng Cục Thống kê; Giám đốc Kho bạc Nhà nước tỉnh; Chủ tịch UBND các huyện, thị xã Bảo Lộc và thành phố Đà Lạt; Giám đốc Vườn Quốc gia: Cát Tiên, Bidoup - Núi Bà; Giám đốc các Lâm trường (Công ty Lâm nghiệp); Trưởng các Ban Quản lý rừng; Trưởng Ban Quản lý: Khu du lịch hồ Tuyền Lâm, Khu du lịch Đan Kia - Suối Vàng; Thủ trưởng các ngành, đơn vị có liên quan căn cứ quyết định thi hành./.</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TM. UỶ BAN NHÂN DÂN</w:t>
      </w:r>
      <w:r>
        <w:rPr>
          <w:b w:val="0"/>
          <w:i w:val="0"/>
        </w:rPr>
        <w:br/>
      </w:r>
      <w:r>
        <w:rPr>
          <w:b/>
          <w:i w:val="0"/>
        </w:rPr>
        <w:t>CHỦ TỊCH</w:t>
      </w:r>
      <w:r>
        <w:rPr>
          <w:b w:val="0"/>
          <w:i w:val="0"/>
        </w:rPr>
        <w:br/>
      </w:r>
      <w:r>
        <w:rPr>
          <w:b/>
          <w:i/>
        </w:rPr>
        <w:t>(Đã ký)</w:t>
      </w:r>
      <w:r>
        <w:rPr>
          <w:b w:val="0"/>
          <w:i w:val="0"/>
        </w:rPr>
        <w:br/>
      </w:r>
      <w:r>
        <w:rPr>
          <w:b/>
          <w:i w:val="0"/>
        </w:rPr>
        <w:t xml:space="preserve"> </w:t>
      </w:r>
      <w:r>
        <w:rPr>
          <w:b w:val="0"/>
          <w:i w:val="0"/>
        </w:rPr>
        <w:br/>
      </w:r>
      <w:r>
        <w:rPr>
          <w:b/>
          <w:i w:val="0"/>
        </w:rPr>
        <w:t>Huỳnh Đức Hòa</w:t>
      </w:r>
      <w:r>
        <w:rPr>
          <w:b w:val="0"/>
          <w:i w:val="0"/>
        </w:rPr>
        <w:br/>
      </w:r>
      <w:r>
        <w:rPr>
          <w:b w:val="0"/>
          <w:i w:val="0"/>
        </w:rPr>
        <w:br/>
      </w:r>
      <w:r>
        <w:rPr>
          <w:b w:val="0"/>
          <w:i w:val="0"/>
        </w:rPr>
        <w:br/>
      </w:r>
      <w:r>
        <w:rPr>
          <w:b w:val="0"/>
          <w:i w:val="0"/>
        </w:rPr>
        <w:br/>
      </w:r>
      <w:r>
        <w:rPr>
          <w:b/>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val="0"/>
                <w:i w:val="0"/>
              </w:rPr>
              <w:br/>
            </w:r>
            <w:r>
              <w:rPr>
                <w:b/>
                <w:i w:val="0"/>
              </w:rPr>
              <w:t>TỈNH LÂM ĐỒNG</w:t>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val="0"/>
                <w:i w:val="0"/>
              </w:rPr>
              <w:br/>
            </w:r>
            <w:r>
              <w:rPr>
                <w:b/>
                <w:i w:val="0"/>
              </w:rP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p>
        </w:tc>
        <w:tc>
          <w:tcPr>
            <w:tcW w:type="dxa" w:w="4320"/>
          </w:tcPr>
          <w:p>
            <w:r>
              <w:rPr>
                <w:b w:val="0"/>
                <w:i w:val="0"/>
              </w:rPr>
              <w:br/>
            </w:r>
            <w:r>
              <w:rPr>
                <w:b/>
                <w:i w:val="0"/>
              </w:rPr>
              <w:t>TM. UỶ BAN NHÂN DÂN</w:t>
            </w:r>
            <w:r>
              <w:rPr>
                <w:b w:val="0"/>
                <w:i w:val="0"/>
              </w:rPr>
              <w:br/>
            </w:r>
            <w:r>
              <w:rPr>
                <w:b/>
                <w:i w:val="0"/>
              </w:rPr>
              <w:t>CHỦ TỊCH</w:t>
            </w:r>
            <w:r>
              <w:rPr>
                <w:b w:val="0"/>
                <w:i w:val="0"/>
              </w:rPr>
              <w:br/>
            </w:r>
            <w:r>
              <w:rPr>
                <w:b/>
                <w:i/>
              </w:rPr>
              <w:t>(Đã ký)</w:t>
            </w:r>
            <w:r>
              <w:rPr>
                <w:b w:val="0"/>
                <w:i w:val="0"/>
              </w:rPr>
              <w:br/>
            </w:r>
            <w:r>
              <w:rPr>
                <w:b/>
                <w:i w:val="0"/>
              </w:rPr>
              <w:t xml:space="preserve"> </w:t>
            </w:r>
            <w:r>
              <w:rPr>
                <w:b w:val="0"/>
                <w:i w:val="0"/>
              </w:rPr>
              <w:br/>
            </w:r>
            <w:r>
              <w:rPr>
                <w:b/>
                <w:i w:val="0"/>
              </w:rPr>
              <w:t>Huỳnh Đức Hòa</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