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45/2004/QĐ-BCN Về việc sửa đổi một số nội dung của Quyết định 219/2003/QĐ-BCN ngày 16 tháng 12 năm 2003 của Bộ trưởng Bộ Công nghiệp về việc chuyển Công Ty Máy tính Việt Nam 1 thành Công ty cổ phần Máy tính Việt Nam 1</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45/2004/QĐ-BCN</w:t>
      </w:r>
      <w:r>
        <w:rPr>
          <w:b w:val="0"/>
          <w:i w:val="0"/>
        </w:rPr>
        <w:br/>
      </w:r>
      <w:r>
        <w:rPr>
          <w:b w:val="0"/>
          <w:i w:val="0"/>
        </w:rPr>
        <w:br/>
      </w:r>
      <w:r>
        <w:rPr>
          <w:b w:val="0"/>
          <w:i/>
        </w:rPr>
        <w:br/>
      </w:r>
      <w:r>
        <w:rPr>
          <w:b w:val="0"/>
          <w:i/>
        </w:rPr>
        <w:t>Hà Nội, ngày 10 tháng 6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45/2004/QĐ-BCN</w:t>
      </w:r>
      <w:r>
        <w:rPr>
          <w:b w:val="0"/>
          <w:i w:val="0"/>
        </w:rPr>
        <w:br/>
      </w:r>
      <w:r>
        <w:rPr>
          <w:b w:val="0"/>
          <w:i w:val="0"/>
        </w:rPr>
        <w:br/>
      </w:r>
      <w:r>
        <w:rPr>
          <w:b w:val="0"/>
          <w:i/>
        </w:rPr>
        <w:br/>
      </w:r>
      <w:r>
        <w:rPr>
          <w:b w:val="0"/>
          <w:i/>
        </w:rPr>
        <w:t>Hà Nội, ngày 10 tháng 6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45/2004/QĐ-BCN</w:t>
      </w:r>
      <w:r>
        <w:rPr>
          <w:b w:val="0"/>
          <w:i w:val="0"/>
        </w:rPr>
        <w:br/>
      </w:r>
      <w:r>
        <w:rPr>
          <w:b w:val="0"/>
          <w:i w:val="0"/>
        </w:rPr>
        <w:br/>
      </w:r>
      <w:r>
        <w:rPr>
          <w:b w:val="0"/>
          <w:i/>
        </w:rPr>
        <w:br/>
      </w:r>
      <w:r>
        <w:rPr>
          <w:b w:val="0"/>
          <w:i/>
        </w:rPr>
        <w:t>Hà Nội, ngày 10 tháng 6 năm 2004</w:t>
      </w:r>
      <w:r>
        <w:rPr>
          <w:b w:val="0"/>
          <w:i/>
        </w:rPr>
        <w:br/>
      </w:r>
      <w:r>
        <w:rPr>
          <w:b w:val="0"/>
          <w:i w:val="0"/>
        </w:rPr>
        <w:br/>
      </w:r>
    </w:p>
    <w:p>
      <w:pPr>
        <w:jc w:val="center"/>
      </w:pPr>
      <w:r>
        <w:rPr>
          <w:b w:val="0"/>
          <w:i w:val="0"/>
        </w:rPr>
        <w:br/>
      </w:r>
      <w:r>
        <w:rPr>
          <w:b w:val="0"/>
          <w:i w:val="0"/>
        </w:rPr>
        <w:t>Số: 45/2004/QĐ-BCN</w:t>
      </w:r>
      <w:r>
        <w:rPr>
          <w:b w:val="0"/>
          <w:i w:val="0"/>
        </w:rPr>
        <w:br/>
      </w:r>
    </w:p>
    <w:p>
      <w:pPr>
        <w:jc w:val="center"/>
      </w:pPr>
      <w:r>
        <w:rPr>
          <w:b w:val="0"/>
          <w:i w:val="0"/>
        </w:rPr>
        <w:br/>
      </w:r>
      <w:r>
        <w:rPr>
          <w:b w:val="0"/>
          <w:i w:val="0"/>
        </w:rPr>
        <w:t>Hà Nội, ngày 10 tháng 6 năm 2004</w:t>
      </w:r>
      <w:r>
        <w:rPr>
          <w:b w:val="0"/>
          <w:i w:val="0"/>
        </w:rPr>
        <w:br/>
      </w:r>
    </w:p>
    <w:p>
      <w:r>
        <w:rPr>
          <w:b/>
          <w:i w:val="0"/>
        </w:rPr>
        <w:t>QUYẾT ĐỊNH</w:t>
      </w:r>
    </w:p>
    <w:p>
      <w:r>
        <w:rPr>
          <w:b/>
          <w:i w:val="0"/>
        </w:rPr>
        <w:t>Về việc sửa đổi một số nội dung của Quyết định 219/2003/QĐ-BCN ngày 16 tháng 12 năm 2003 của Bộ trưởng Bộ Công nghiệp về việc chuyển Công Ty Máy tính Việt Nam 1 thành Công ty cổ phần Máy tính Việt Nam</w:t>
      </w:r>
    </w:p>
    <w:p>
      <w:r>
        <w:rPr>
          <w:b/>
          <w:i w:val="0"/>
        </w:rPr>
        <w:t>___________________________________</w:t>
      </w:r>
    </w:p>
    <w:p>
      <w:r>
        <w:rPr>
          <w:b/>
          <w:i w:val="0"/>
        </w:rPr>
        <w:t>BỘ TRƯỞNG BỘ CÔNG NGHIỆP</w:t>
      </w:r>
    </w:p>
    <w:p>
      <w:r>
        <w:rPr>
          <w:b w:val="0"/>
          <w:i/>
        </w:rPr>
        <w:t xml:space="preserve">Căn cứ Nghị định số </w:t>
      </w:r>
      <w:r>
        <w:rPr>
          <w:b w:val="0"/>
          <w:i/>
        </w:rPr>
        <w:t>55/2003/NĐ-CP</w:t>
      </w:r>
      <w:r>
        <w:rPr>
          <w:b w:val="0"/>
          <w:i/>
        </w:rPr>
        <w:t xml:space="preserve"> ngày 28 tháng 5 năm 2003 của Chính phủ quy định chức năng, nhiệm vụ, quyền hạn và cơ cấu tổ chức của Bộ Công nghiệp;</w:t>
      </w:r>
    </w:p>
    <w:p>
      <w:r>
        <w:rPr>
          <w:b w:val="0"/>
          <w:i/>
        </w:rPr>
        <w:t xml:space="preserve">Căn cứ Nghị định số </w:t>
      </w:r>
      <w:r>
        <w:rPr>
          <w:b w:val="0"/>
          <w:i/>
        </w:rPr>
        <w:t>64/2002/NĐ-CP</w:t>
      </w:r>
      <w:r>
        <w:rPr>
          <w:b w:val="0"/>
          <w:i/>
        </w:rPr>
        <w:t xml:space="preserve"> ngày 19 tháng 6 năm 2002 của Chính phủ về việc chuyển doanh nghiệp nhà nước thành công ty cổ phần;</w:t>
      </w:r>
    </w:p>
    <w:p>
      <w:r>
        <w:rPr>
          <w:b w:val="0"/>
          <w:i/>
        </w:rPr>
        <w:t>Xét đề nghị của Tổng công ty Điện tử và Tin học Việt Nam (các Công văn: số 236 CV/ĐT-TCKT ngày 02 tháng 6 năm 2004 và số 244 CV/ĐT-TCLĐ ngày 09 tháng 6 năm 2004);</w:t>
      </w:r>
    </w:p>
    <w:p>
      <w:r>
        <w:rPr>
          <w:b w:val="0"/>
          <w:i/>
        </w:rPr>
        <w:t>Theo đề nghị của Ban Đổi mới và Phát triển doanh nghiệp và Vụ trưởng Vụ Tổ chức - Cán bộ,</w:t>
      </w:r>
    </w:p>
    <w:p>
      <w:r>
        <w:rPr>
          <w:b/>
          <w:i w:val="0"/>
        </w:rPr>
        <w:t>QUYẾT ĐỊNH:</w:t>
      </w:r>
    </w:p>
    <w:p>
      <w:pPr>
        <w:jc w:val="both"/>
      </w:pPr>
      <w:r>
        <w:rPr>
          <w:b/>
          <w:i w:val="0"/>
        </w:rPr>
        <w:t xml:space="preserve">Điều 1. </w:t>
      </w:r>
      <w:r>
        <w:rPr>
          <w:b w:val="0"/>
          <w:i w:val="0"/>
        </w:rPr>
        <w:t>Sửa đổi một số nội dung của Quyết định 219/2003/QĐ-BCN ngày 16 tháng 12 năm 2003 của Bộ trưởng Bộ Công nghiệp về việc chuyển Công ty Máy tính Việt Nam 1 thành Công ty cổ phần Máy tính Việt Nam 1:</w:t>
      </w:r>
    </w:p>
    <w:p>
      <w:pPr>
        <w:jc w:val="both"/>
      </w:pPr>
      <w:r>
        <w:rPr>
          <w:b/>
          <w:i w:val="0"/>
        </w:rPr>
        <w:t xml:space="preserve">1. </w:t>
      </w:r>
      <w:r>
        <w:rPr>
          <w:b w:val="0"/>
          <w:i w:val="0"/>
        </w:rPr>
        <w:t xml:space="preserve">Sửa đổi tên gọi của </w:t>
      </w:r>
      <w:r>
        <w:rPr>
          <w:b/>
          <w:i w:val="0"/>
        </w:rPr>
        <w:t xml:space="preserve">“Công ty cổ phần Máy tính Việt Nam 1” </w:t>
      </w:r>
      <w:r>
        <w:rPr>
          <w:b w:val="0"/>
          <w:i w:val="0"/>
        </w:rPr>
        <w:t>thành</w:t>
      </w:r>
      <w:r>
        <w:rPr>
          <w:b/>
          <w:i w:val="0"/>
        </w:rPr>
        <w:t xml:space="preserve"> “Công ty cổ phần Máy tính và Truyền thông Việt Nam”.</w:t>
      </w:r>
    </w:p>
    <w:p>
      <w:pPr>
        <w:jc w:val="both"/>
      </w:pPr>
      <w:r>
        <w:rPr>
          <w:b w:val="0"/>
          <w:i w:val="0"/>
        </w:rPr>
        <w:t xml:space="preserve">Tên giao dịch quốc tế : </w:t>
      </w:r>
      <w:r>
        <w:rPr>
          <w:b/>
          <w:i w:val="0"/>
        </w:rPr>
        <w:t>VIETNAM COMPUTER AND COMMUNICATION JOINT STOCK COMPANY</w:t>
      </w:r>
      <w:r>
        <w:rPr>
          <w:b w:val="0"/>
          <w:i w:val="0"/>
        </w:rPr>
        <w:t xml:space="preserve">; viết tắt là: </w:t>
      </w:r>
      <w:r>
        <w:rPr>
          <w:b/>
          <w:i w:val="0"/>
        </w:rPr>
        <w:t>VIETCOM</w:t>
      </w:r>
      <w:r>
        <w:rPr>
          <w:b w:val="0"/>
          <w:i w:val="0"/>
        </w:rPr>
        <w:t>.</w:t>
      </w:r>
    </w:p>
    <w:p>
      <w:pPr>
        <w:jc w:val="both"/>
      </w:pPr>
      <w:r>
        <w:rPr>
          <w:b/>
          <w:i w:val="0"/>
        </w:rPr>
        <w:t>2.</w:t>
      </w:r>
      <w:r>
        <w:rPr>
          <w:b w:val="0"/>
          <w:i w:val="0"/>
        </w:rPr>
        <w:t xml:space="preserve"> Sửa đổi khoản 1 Điều 1 như sau:</w:t>
      </w:r>
    </w:p>
    <w:p>
      <w:pPr>
        <w:jc w:val="both"/>
      </w:pPr>
      <w:r>
        <w:rPr>
          <w:b w:val="0"/>
          <w:i w:val="0"/>
        </w:rPr>
        <w:t>“1. Cơ cấu vốn điều lệ :</w:t>
      </w:r>
    </w:p>
    <w:p>
      <w:pPr>
        <w:jc w:val="both"/>
      </w:pPr>
      <w:r>
        <w:rPr>
          <w:b w:val="0"/>
          <w:i w:val="0"/>
        </w:rPr>
        <w:t>Vốn điều lệ của Công ty cổ phần là 6.000.000.000 đồng (Sáu tỷ đồng chẵn). Trong đó:</w:t>
      </w:r>
    </w:p>
    <w:p>
      <w:pPr>
        <w:jc w:val="both"/>
      </w:pPr>
      <w:r>
        <w:rPr>
          <w:b w:val="0"/>
          <w:i w:val="0"/>
        </w:rPr>
        <w:t>- Tỷ lệ cổ phần của Nhà nước: 51,00 %;</w:t>
      </w:r>
    </w:p>
    <w:p>
      <w:pPr>
        <w:jc w:val="both"/>
      </w:pPr>
      <w:r>
        <w:rPr>
          <w:b w:val="0"/>
          <w:i w:val="0"/>
        </w:rPr>
        <w:t>- Tỷ lệ cổ phần bán cho người lao động trong Công ty: 41,04 %;</w:t>
      </w:r>
    </w:p>
    <w:p>
      <w:pPr>
        <w:jc w:val="both"/>
      </w:pPr>
      <w:r>
        <w:rPr>
          <w:b w:val="0"/>
          <w:i w:val="0"/>
        </w:rPr>
        <w:t>- Tỷ lệ cổ phần bán ra ngoài Công ty: 7,96 %.</w:t>
      </w:r>
    </w:p>
    <w:p>
      <w:pPr>
        <w:jc w:val="both"/>
      </w:pPr>
      <w:r>
        <w:rPr>
          <w:b w:val="0"/>
          <w:i w:val="0"/>
        </w:rPr>
        <w:t>Trị giá một cổ phần : 100.000 đồng.”</w:t>
      </w:r>
    </w:p>
    <w:p>
      <w:pPr>
        <w:jc w:val="both"/>
      </w:pPr>
      <w:r>
        <w:rPr>
          <w:b/>
          <w:i w:val="0"/>
        </w:rPr>
        <w:t>3.</w:t>
      </w:r>
      <w:r>
        <w:rPr>
          <w:b w:val="0"/>
          <w:i w:val="0"/>
        </w:rPr>
        <w:t xml:space="preserve"> Sửa đổi khoản 3 Điều 1 như sau:</w:t>
      </w:r>
    </w:p>
    <w:p>
      <w:pPr>
        <w:jc w:val="both"/>
      </w:pPr>
      <w:r>
        <w:rPr>
          <w:b w:val="0"/>
          <w:i w:val="0"/>
        </w:rPr>
        <w:t>“3. Ưu đãi cho người lao động trong Công ty.</w:t>
      </w:r>
    </w:p>
    <w:p>
      <w:pPr>
        <w:jc w:val="both"/>
      </w:pPr>
      <w:r>
        <w:rPr>
          <w:b w:val="0"/>
          <w:i w:val="0"/>
        </w:rPr>
        <w:t>Tổng số cổ phần bán ưu đãi cho 119 lao động trong Công ty là 13.972 cổ phần với giá trị được ưu đãi là 419.160.000 đồng. Trong đó, số cổ phần bán ưu đãi trả chậm cho 01 lao động nghèo là 264 cổ phần, trị giá 18.480.000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Điện tử và Tin học Việt Nam, Giám đốc Công ty Máy tính Việt Nam 1 và Chủ tịch Hội đồng quản trị, Giám đốc Công ty cổ phần Máy tính và Truyền thông Việt Nam chịu trách nhiệm thi hành Quyết định này./.</w:t>
      </w:r>
    </w:p>
    <w:p>
      <w:r>
        <w:rPr>
          <w:b w:val="0"/>
          <w:i w:val="0"/>
        </w:rPr>
        <w:br/>
      </w:r>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Thúy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Thúy</w:t>
      </w:r>
      <w:r>
        <w:rPr>
          <w:b/>
          <w:i w:val="0"/>
        </w:rPr>
        <w:br/>
      </w:r>
      <w:r>
        <w:rPr>
          <w:b/>
          <w:i w:val="0"/>
        </w:rPr>
        <w:br/>
      </w:r>
      <w:r>
        <w:rPr>
          <w:b w:val="0"/>
          <w:i w:val="0"/>
        </w:rPr>
        <w:br/>
      </w:r>
    </w:p>
    <w:p>
      <w:pPr>
        <w:jc w:val="center"/>
      </w:pPr>
      <w:r>
        <w:rPr>
          <w:b w:val="0"/>
          <w:i w:val="0"/>
        </w:rPr>
        <w:br/>
      </w:r>
      <w:r>
        <w:rPr>
          <w:b/>
          <w:i w:val="0"/>
        </w:rPr>
        <w:br/>
      </w:r>
      <w:r>
        <w:rPr>
          <w:b/>
          <w:i w:val="0"/>
        </w:rPr>
        <w:t xml:space="preserve">KT. BỘ TRƯỞNG BỘ CÔNG NGHIỆP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Thúy</w:t>
      </w:r>
      <w:r>
        <w:rPr>
          <w:b/>
          <w:i w:val="0"/>
        </w:rPr>
        <w:br/>
      </w:r>
      <w:r>
        <w:rPr>
          <w:b w:val="0"/>
          <w:i w:val="0"/>
        </w:rPr>
        <w:br/>
      </w:r>
    </w:p>
    <w:p>
      <w:r>
        <w:rPr>
          <w:b w:val="0"/>
          <w:i w:val="0"/>
        </w:rPr>
        <w:br/>
      </w:r>
      <w:r>
        <w:rPr>
          <w:b w:val="0"/>
          <w:i w:val="0"/>
        </w:rPr>
        <w:t xml:space="preserve">KT. BỘ TRƯỞNG BỘ CÔNG NGHIỆP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Thúy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