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4602/QĐ-UB Về chức năng, nhiệm vụ của các tổ chức có liên quan đến việc bảo vệ hệ thống tải điện quốc gia trên địa bàn thành phố Đà Nẵng</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4602/QĐ-UB</w:t>
      </w:r>
      <w:r>
        <w:rPr>
          <w:b w:val="0"/>
          <w:i w:val="0"/>
        </w:rPr>
        <w:br/>
      </w:r>
      <w:r>
        <w:rPr>
          <w:b w:val="0"/>
          <w:i w:val="0"/>
        </w:rPr>
        <w:br/>
      </w:r>
      <w:r>
        <w:rPr>
          <w:b w:val="0"/>
          <w:i/>
        </w:rPr>
        <w:br/>
      </w:r>
      <w:r>
        <w:rPr>
          <w:b w:val="0"/>
          <w:i/>
        </w:rPr>
        <w:t>Đà Nẵng, ngày 24 tháng 11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4602/QĐ-UB</w:t>
      </w:r>
      <w:r>
        <w:rPr>
          <w:b w:val="0"/>
          <w:i w:val="0"/>
        </w:rPr>
        <w:br/>
      </w:r>
      <w:r>
        <w:rPr>
          <w:b w:val="0"/>
          <w:i w:val="0"/>
        </w:rPr>
        <w:br/>
      </w:r>
      <w:r>
        <w:rPr>
          <w:b w:val="0"/>
          <w:i/>
        </w:rPr>
        <w:br/>
      </w:r>
      <w:r>
        <w:rPr>
          <w:b w:val="0"/>
          <w:i/>
        </w:rPr>
        <w:t>Đà Nẵng, ngày 24 tháng 11 năm 1997</w:t>
      </w:r>
      <w:r>
        <w:rPr>
          <w:b w:val="0"/>
          <w:i/>
        </w:rPr>
        <w:br/>
      </w:r>
      <w:r>
        <w:rPr>
          <w:b w:val="0"/>
          <w:i w:val="0"/>
        </w:rPr>
        <w:br/>
      </w:r>
    </w:p>
    <w:p>
      <w:pPr>
        <w:jc w:val="center"/>
      </w:pPr>
      <w:r>
        <w:rPr>
          <w:b w:val="0"/>
          <w:i w:val="0"/>
        </w:rPr>
        <w:br/>
      </w:r>
      <w:r>
        <w:rPr>
          <w:b w:val="0"/>
          <w:i w:val="0"/>
        </w:rPr>
        <w:t>Số: 4602/QĐ-UB</w:t>
      </w:r>
      <w:r>
        <w:rPr>
          <w:b w:val="0"/>
          <w:i w:val="0"/>
        </w:rPr>
        <w:br/>
      </w:r>
    </w:p>
    <w:p>
      <w:pPr>
        <w:jc w:val="center"/>
      </w:pPr>
      <w:r>
        <w:rPr>
          <w:b w:val="0"/>
          <w:i w:val="0"/>
        </w:rPr>
        <w:br/>
      </w:r>
      <w:r>
        <w:rPr>
          <w:b w:val="0"/>
          <w:i w:val="0"/>
        </w:rPr>
        <w:t>Đà Nẵng, ngày 24 tháng 11 năm 1997</w:t>
      </w:r>
      <w:r>
        <w:rPr>
          <w:b w:val="0"/>
          <w:i w:val="0"/>
        </w:rPr>
        <w:br/>
      </w:r>
    </w:p>
    <w:p>
      <w:pPr>
        <w:jc w:val="center"/>
      </w:pPr>
      <w:r>
        <w:rPr>
          <w:b/>
          <w:i w:val="0"/>
        </w:rPr>
        <w:t>QUYẾT ĐỊNH CỦA UBND THÀNH PHỐ ĐÀ NẴNG</w:t>
      </w:r>
    </w:p>
    <w:p>
      <w:pPr>
        <w:jc w:val="center"/>
      </w:pPr>
      <w:r>
        <w:rPr>
          <w:b/>
          <w:i w:val="0"/>
        </w:rPr>
        <w:t>Về chức năng, nhiệm vụ của các tổ chức có liên quan đến việc bảo vệ hệ thống tải điện quốc gia trên địa bàn thành phố Đà Nẵng</w:t>
      </w:r>
    </w:p>
    <w:p>
      <w:pPr>
        <w:jc w:val="center"/>
      </w:pPr>
      <w:r>
        <w:rPr>
          <w:b/>
          <w:i w:val="0"/>
        </w:rPr>
        <w:t>________________________</w:t>
      </w:r>
      <w:r>
        <w:rPr>
          <w:b w:val="0"/>
          <w:i w:val="0"/>
        </w:rPr>
        <w:t xml:space="preserve"> </w:t>
      </w:r>
    </w:p>
    <w:p>
      <w:pPr>
        <w:jc w:val="center"/>
      </w:pPr>
      <w:r>
        <w:rPr>
          <w:b/>
          <w:i w:val="0"/>
        </w:rPr>
        <w:t>ỦY BAN NHÂN DÂN THÀNH PHỐ ĐÀ NẴNG</w:t>
      </w:r>
    </w:p>
    <w:p>
      <w:r>
        <w:rPr>
          <w:b w:val="0"/>
          <w:i w:val="0"/>
        </w:rPr>
        <w:t>- Căn cứ Luật Tổ chức HĐND và UBND (sửa đổi) ngày 21-6-1994;</w:t>
      </w:r>
    </w:p>
    <w:p>
      <w:r>
        <w:rPr>
          <w:b w:val="0"/>
          <w:i w:val="0"/>
        </w:rPr>
        <w:t>- Căn cứ Chỉ thị 110/TTg ngày 24-3-1994 của Thủ tướng Chính phủ về công tác bảo về an toàn hệ thống tải điện 500 kV Bắc-Nam;</w:t>
      </w:r>
    </w:p>
    <w:p>
      <w:r>
        <w:rPr>
          <w:b w:val="0"/>
          <w:i w:val="0"/>
        </w:rPr>
        <w:t>Để tăng cường trách nhiệm của các tổ chức trong công tác bảo vệ hệ thống tải điện quốc gia;</w:t>
      </w:r>
    </w:p>
    <w:p>
      <w:r>
        <w:rPr>
          <w:b w:val="0"/>
          <w:i w:val="0"/>
        </w:rPr>
        <w:t>Theo đề nghị của Chánh Văn phòng UBND thành phố Đà Nẵng.</w:t>
      </w:r>
    </w:p>
    <w:p>
      <w:pPr>
        <w:jc w:val="center"/>
      </w:pPr>
      <w:r>
        <w:rPr>
          <w:b/>
          <w:i w:val="0"/>
        </w:rPr>
        <w:t>QUYẾT ĐỊNH</w:t>
      </w:r>
    </w:p>
    <w:p>
      <w:r>
        <w:rPr>
          <w:b/>
          <w:i w:val="0"/>
        </w:rPr>
        <w:t xml:space="preserve">Điều 1. </w:t>
      </w:r>
      <w:r>
        <w:rPr>
          <w:b w:val="0"/>
          <w:i w:val="0"/>
        </w:rPr>
        <w:t>Hệ thống tải điện quốc gia trên địa bàn TP Đà Nẵng bao gồm các hệ thống tải điện: 110 kV, 220 kV và 500 kV.</w:t>
      </w:r>
    </w:p>
    <w:p>
      <w:r>
        <w:rPr>
          <w:b w:val="0"/>
          <w:i w:val="0"/>
        </w:rPr>
        <w:t>UBND thành phố chỉ đạo công tác bảo vệ hệ thống tải điện quốc gia trên địa bàn thành phố. Các ngành chức năng của TP thực hiện công tác bảo vệ hệ thống tải điện quốc gia theo thẩm quyền và theo quy định tại quyết định này.</w:t>
      </w:r>
    </w:p>
    <w:p>
      <w:r>
        <w:rPr>
          <w:b/>
          <w:i w:val="0"/>
        </w:rPr>
        <w:t>Điều 2</w:t>
      </w:r>
    </w:p>
    <w:p>
      <w:r>
        <w:rPr>
          <w:b w:val="0"/>
          <w:i w:val="0"/>
        </w:rPr>
        <w:t>1- Ban chỉ đạo bảo vệ hệ thống tải điện quốc gia TP Đà Nẵng được thành lập theo Quyết định số 4281/QĐ-UB ngày 14-11-1997 của UBND thành phố Đà Nẵng. Nhiệm vụ của Ban chỉ đạo được quy định cụ thể tại quyết định trên.</w:t>
      </w:r>
    </w:p>
    <w:p>
      <w:r>
        <w:rPr>
          <w:b w:val="0"/>
          <w:i w:val="0"/>
        </w:rPr>
        <w:t>2- Các thành viên Ban chỉ đạo căn cứ chức năng, nhiệm vụ được giao của ngành, địa phương và nhiệm vụ chung của Ban chỉ đạo, có trách nhiệm phối hợp chặt chẽ để triển khai cụ thể công tác bảo vệ hệ thống tải điện quốc gia trên địa bàn thành phố.</w:t>
      </w:r>
    </w:p>
    <w:p>
      <w:r>
        <w:rPr>
          <w:b w:val="0"/>
          <w:i w:val="0"/>
        </w:rPr>
        <w:t>3- Ban chỉ đạo được cấp kinh phí từ ngân sách thành phố để phục vụ hoạt động của Ban một cách có hiệu quả.</w:t>
      </w:r>
    </w:p>
    <w:p>
      <w:r>
        <w:rPr>
          <w:b w:val="0"/>
          <w:i w:val="0"/>
        </w:rPr>
        <w:t>4- Định kỳ 6 tháng một dân, Ban chỉ đạo họp để đánh giá tình hình thực hiện công tác bảo vệ hệ thống tải điện quốc gia và đề ra những biện pháp cụ thể nhằm thực hiện có hiệu quả công tác này.</w:t>
      </w:r>
    </w:p>
    <w:p>
      <w:r>
        <w:rPr>
          <w:b/>
          <w:i w:val="0"/>
        </w:rPr>
        <w:t xml:space="preserve">Điều 3. </w:t>
      </w:r>
      <w:r>
        <w:rPr>
          <w:b w:val="0"/>
          <w:i w:val="0"/>
        </w:rPr>
        <w:t>Công an thành phố là Thường trực Ban chỉ đạo, có trách nhiệm chỉ đạo các lực lượng công an nắm vững tình hình an ninh, để ra các biện pháp phòng ngừa, kịp thời phát hiện những hành vi xâm phạm hệ thống tải điện quốc gia, tiến hành công tác điều tra để xử lý theo thẩm quyền hoặc chuyển cơ quan có thẩm quyền xử lý theo đúng quy định của pháp luật, đồng thời hướng dẫn nghiệp vụ cho các lực lượng bảo vệ, chi đạo thực hiện Quy chế 3176/EVN/TC1 ngày 26-9- 1995 giữa Tổng Công ty Điện lực Việt Nam và Tổng cục 1 Bộ Nội vụ.</w:t>
      </w:r>
    </w:p>
    <w:p>
      <w:r>
        <w:rPr>
          <w:b/>
          <w:i w:val="0"/>
        </w:rPr>
        <w:t xml:space="preserve">Điều 4. </w:t>
      </w:r>
      <w:r>
        <w:rPr>
          <w:b w:val="0"/>
          <w:i w:val="0"/>
        </w:rPr>
        <w:t>Bộ đội Biên phòng thành phố trong phạm vi chức năng, nhiệm vụ của mình, có trách nhiệm tổ chức công tác nắm tình hình biên giới, có kế hoạch và triển khai cụ thể việc bảo vệ an toàn hệ thống tải điện quốc gia tại khu vực này.</w:t>
      </w:r>
    </w:p>
    <w:p>
      <w:r>
        <w:rPr>
          <w:b/>
          <w:i w:val="0"/>
        </w:rPr>
        <w:t xml:space="preserve">Điều 5. </w:t>
      </w:r>
      <w:r>
        <w:rPr>
          <w:b w:val="0"/>
          <w:i w:val="0"/>
        </w:rPr>
        <w:t>Chi huy trưởng Bộ Chỉ huy quân sự thành phố có trách nhiệm:</w:t>
      </w:r>
    </w:p>
    <w:p>
      <w:r>
        <w:rPr>
          <w:b w:val="0"/>
          <w:i w:val="0"/>
        </w:rPr>
        <w:t>- Chi đạo xây dựng phương án tác chiến để giải quyết các tình huống xảy ra do hành vi xâm phạm đến sự an toàn hệ thống tải điện quốc gia của các tổ chức phản động có vũ trang thực hiện;</w:t>
      </w:r>
    </w:p>
    <w:p>
      <w:r>
        <w:rPr>
          <w:b w:val="0"/>
          <w:i w:val="0"/>
        </w:rPr>
        <w:t>- Chỉ đạo các quận đội, huyện đội, phường đội, xã đội nơi có hệ thống tải điện quốc gia đi qua xây dựng tuyến an ninh quốc phòng;</w:t>
      </w:r>
    </w:p>
    <w:p>
      <w:r>
        <w:rPr>
          <w:b w:val="0"/>
          <w:i w:val="0"/>
        </w:rPr>
        <w:t>- Phối hợp chặt chẽ với công an thành phố, Công ty Truyền tải điện 2 và hỗ trợ tích cực cho chính quyền địa phương nơi có hệ thống tải điện quốc gia đi qua thực hiện tốt công tác bảo vệ:</w:t>
      </w:r>
    </w:p>
    <w:p>
      <w:r>
        <w:rPr>
          <w:b/>
          <w:i w:val="0"/>
        </w:rPr>
        <w:t xml:space="preserve">Điều 6. </w:t>
      </w:r>
      <w:r>
        <w:rPr>
          <w:b w:val="0"/>
          <w:i w:val="0"/>
        </w:rPr>
        <w:t>Giám đốc Sở Thủy sản-Nông lâm, Chi cục trưởng Chi cục kiểm lâm phối hợp chặt chẽ với các cơ quan Nhà nước có liên quan, trên cơ sở Pháp lệnh bảo vệ rừng, tiến hành xây dựng, ban hành và hướng dẫn thực hiện các văn bản cụ thể nhằm bảo đảm các hoạt động trong rừng và ven hành lang đường dây không gây tác động xấu ảnh hưởng tới an toàn hệ thống tải điện, đồng thời chịu trách nhiệm chi đạo các đơn vị trực thuộc thực hiện tốt công tác bảo vệ rừng, không để cháy rừng, thiệt hại rừng đầu nguồn, gây xói mòn sạt lở các trụ điện.</w:t>
      </w:r>
    </w:p>
    <w:p>
      <w:r>
        <w:rPr>
          <w:b/>
          <w:i w:val="0"/>
        </w:rPr>
        <w:t xml:space="preserve">Điều 7. </w:t>
      </w:r>
      <w:r>
        <w:rPr>
          <w:b w:val="0"/>
          <w:i w:val="0"/>
        </w:rPr>
        <w:t>Giám đốc Sở Giáo dục- đào tạo chịu trách nhiệm xây dựng nội dung giáo dục về ý nghĩa, tầm quan trọng của hệ thống tải điện quốc gia và trách nhiệm của mọi công dân trong công tác bảo vệ, Tông vào chương trình giảng dạy các môn đạo đức, giáo dục công dân ở các trường tiểu học, phổ thông cơ sở và phổ thông trung học trong thành phố, tổ chức phong trào tham gia bảo vệ hệ thống tải điện quốc gia trong học sinh.</w:t>
      </w:r>
    </w:p>
    <w:p>
      <w:r>
        <w:rPr>
          <w:b/>
          <w:i w:val="0"/>
        </w:rPr>
        <w:t xml:space="preserve">Điều 8. </w:t>
      </w:r>
      <w:r>
        <w:rPr>
          <w:b w:val="0"/>
          <w:i w:val="0"/>
        </w:rPr>
        <w:t>Giám đốc Đài Phát thanh-truyền hình thành phố, . Tổng Biên tập Báo Đà Nẵng chịu trách nhiệm chi đạo các phóng viên, cộng tác viên tích cực viết bài, ghi hình về các gương người tốt, việc tốt trong công tác bảo vệ cũng như các hành vi xâm phạm an toàn hệ thống tải điện quốc gia để tuyên truyền, vận động phong trào quần chúng tham gia công tác bảo vệ hệ thống tải điện quốc gia.</w:t>
      </w:r>
    </w:p>
    <w:p>
      <w:r>
        <w:rPr>
          <w:b/>
          <w:i w:val="0"/>
        </w:rPr>
        <w:t xml:space="preserve">Điều 9. </w:t>
      </w:r>
      <w:r>
        <w:rPr>
          <w:b w:val="0"/>
          <w:i w:val="0"/>
        </w:rPr>
        <w:t>Giám đốc Sở Tài chính-vật giá, Sở Kế hoạch và đầu tư, Sở Công nghiệp, Sở Lao động-Thương binh xã hội, Điện lực Đà Nẵng căn cứ chức năng, nhiệm vụ của mình tích cực tham gia và tạo điều kiện thuận lợi cho các cấp, các ngành trong việc bảo vệ hệ thống tải điện quốc gia.</w:t>
      </w:r>
    </w:p>
    <w:p>
      <w:r>
        <w:rPr>
          <w:b/>
          <w:i w:val="0"/>
        </w:rPr>
        <w:t xml:space="preserve">Điều 10. </w:t>
      </w:r>
      <w:r>
        <w:rPr>
          <w:b w:val="0"/>
          <w:i w:val="0"/>
        </w:rPr>
        <w:t>Giám đốc Công ty Truyền tải điện 2 có trách nhiệm tổ chức công tác vận hành an toàn hệ thống tải điện quốc gia, đồng thời phối hợp chặt chẽ với UBND các quận, huyện, các ngành có liên quan thực hiện công tác bảo vệ hệ thống tải điện quốc gia, xin kinh phí Trung ương để hỗ trợ có hiệu quả cho các hoạt động bảo vệ hệ thống tải điện quốc gia trên địa bàn thành phố.</w:t>
      </w:r>
    </w:p>
    <w:p>
      <w:r>
        <w:rPr>
          <w:b/>
          <w:i w:val="0"/>
        </w:rPr>
        <w:t xml:space="preserve">Điều 11. </w:t>
      </w:r>
      <w:r>
        <w:rPr>
          <w:b w:val="0"/>
          <w:i w:val="0"/>
        </w:rPr>
        <w:t>Quyết định này có hiệu lực kể từ ngày ký.</w:t>
      </w:r>
    </w:p>
    <w:p>
      <w:r>
        <w:rPr>
          <w:b/>
          <w:i w:val="0"/>
        </w:rPr>
        <w:t xml:space="preserve">Điều 12. </w:t>
      </w:r>
      <w:r>
        <w:rPr>
          <w:b w:val="0"/>
          <w:i w:val="0"/>
        </w:rPr>
        <w:t>Chánh Văn phòng UBND thành phố, Giám đốc Công an thành phố, Giám đốc Công ty Truyền tải điện 2, các thành viên Ban chỉ đạo bảo vệ hệ thống tải điện quốc gia của thành phố, thủ trưởng các sở, ban ngành có liên quan, Chủ tịch UBND các quận, huyện nơi có hệ thống tải điện đi qua chịu trách nhiệm thi hành quyết định này.</w:t>
      </w:r>
    </w:p>
    <w:p>
      <w:r>
        <w:rPr>
          <w:b w:val="0"/>
          <w:i w:val="0"/>
        </w:rPr>
        <w:br/>
      </w:r>
      <w:r>
        <w:rPr>
          <w:b/>
          <w:i w:val="0"/>
        </w:rPr>
        <w:br/>
      </w:r>
      <w:r>
        <w:rPr>
          <w:b/>
          <w:i w:val="0"/>
        </w:rPr>
        <w:br/>
      </w:r>
      <w:r>
        <w:rPr>
          <w:b/>
          <w:i w:val="0"/>
        </w:rPr>
        <w:t xml:space="preserve">TM. ubnd thành phố đà nẵng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Phước Chính</w:t>
      </w:r>
      <w:r>
        <w:rPr>
          <w:b/>
          <w:i w:val="0"/>
        </w:rPr>
        <w:br/>
      </w:r>
      <w:r>
        <w:rPr>
          <w:b/>
          <w:i w:val="0"/>
        </w:rPr>
        <w:br/>
      </w:r>
      <w:r>
        <w:rPr>
          <w:b w:val="0"/>
          <w:i w:val="0"/>
        </w:rPr>
        <w:br/>
      </w:r>
    </w:p>
    <w:p>
      <w:pPr>
        <w:jc w:val="center"/>
      </w:pPr>
      <w:r>
        <w:rPr>
          <w:b w:val="0"/>
          <w:i w:val="0"/>
        </w:rPr>
        <w:br/>
      </w:r>
      <w:r>
        <w:rPr>
          <w:b/>
          <w:i w:val="0"/>
        </w:rPr>
        <w:br/>
      </w:r>
      <w:r>
        <w:rPr>
          <w:b/>
          <w:i w:val="0"/>
        </w:rPr>
        <w:t xml:space="preserve">TM. ubnd thành phố đà nẵng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Phước Chính</w:t>
      </w:r>
      <w:r>
        <w:rPr>
          <w:b/>
          <w:i w:val="0"/>
        </w:rPr>
        <w:br/>
      </w:r>
      <w:r>
        <w:rPr>
          <w:b w:val="0"/>
          <w:i w:val="0"/>
        </w:rPr>
        <w:br/>
      </w:r>
    </w:p>
    <w:p>
      <w:r>
        <w:rPr>
          <w:b w:val="0"/>
          <w:i w:val="0"/>
        </w:rPr>
        <w:br/>
      </w:r>
      <w:r>
        <w:rPr>
          <w:b w:val="0"/>
          <w:i w:val="0"/>
        </w:rPr>
        <w:t xml:space="preserve">TM. ubnd thành phố đà nẵng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Phước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