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4614/1997/QĐ-UB Về cơ chế giao kế hoạch cho các doanh nghiệp Nhà nước hoạt động công ích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4614/1997/QĐ-UB</w:t>
      </w:r>
      <w:r>
        <w:rPr>
          <w:b w:val="0"/>
          <w:i w:val="0"/>
        </w:rPr>
        <w:br/>
      </w:r>
      <w:r>
        <w:rPr>
          <w:b w:val="0"/>
          <w:i w:val="0"/>
        </w:rPr>
        <w:br/>
      </w:r>
      <w:r>
        <w:rPr>
          <w:b w:val="0"/>
          <w:i/>
        </w:rPr>
        <w:br/>
      </w:r>
      <w:r>
        <w:rPr>
          <w:b w:val="0"/>
          <w:i/>
        </w:rPr>
        <w:t>Nghệ An, ngày 12 tháng 11 năm 1997</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4614/1997/QĐ-UB</w:t>
      </w:r>
      <w:r>
        <w:rPr>
          <w:b w:val="0"/>
          <w:i w:val="0"/>
        </w:rPr>
        <w:br/>
      </w:r>
      <w:r>
        <w:rPr>
          <w:b w:val="0"/>
          <w:i w:val="0"/>
        </w:rPr>
        <w:br/>
      </w:r>
      <w:r>
        <w:rPr>
          <w:b w:val="0"/>
          <w:i/>
        </w:rPr>
        <w:br/>
      </w:r>
      <w:r>
        <w:rPr>
          <w:b w:val="0"/>
          <w:i/>
        </w:rPr>
        <w:t>Nghệ An, ngày 12 tháng 11 năm 1997</w:t>
      </w:r>
      <w:r>
        <w:rPr>
          <w:b w:val="0"/>
          <w:i/>
        </w:rPr>
        <w:br/>
      </w:r>
      <w:r>
        <w:rPr>
          <w:b w:val="0"/>
          <w:i w:val="0"/>
        </w:rPr>
        <w:br/>
      </w:r>
    </w:p>
    <w:p>
      <w:pPr>
        <w:jc w:val="center"/>
      </w:pPr>
      <w:r>
        <w:rPr>
          <w:b w:val="0"/>
          <w:i w:val="0"/>
        </w:rPr>
        <w:br/>
      </w:r>
      <w:r>
        <w:rPr>
          <w:b w:val="0"/>
          <w:i w:val="0"/>
        </w:rPr>
        <w:t>Số: 4614/1997/QĐ-UB</w:t>
      </w:r>
      <w:r>
        <w:rPr>
          <w:b w:val="0"/>
          <w:i w:val="0"/>
        </w:rPr>
        <w:br/>
      </w:r>
    </w:p>
    <w:p>
      <w:pPr>
        <w:jc w:val="center"/>
      </w:pPr>
      <w:r>
        <w:rPr>
          <w:b w:val="0"/>
          <w:i w:val="0"/>
        </w:rPr>
        <w:br/>
      </w:r>
      <w:r>
        <w:rPr>
          <w:b w:val="0"/>
          <w:i w:val="0"/>
        </w:rPr>
        <w:t>Nghệ An, ngày 12 tháng 11 năm 1997</w:t>
      </w:r>
      <w:r>
        <w:rPr>
          <w:b w:val="0"/>
          <w:i w:val="0"/>
        </w:rPr>
        <w:br/>
      </w:r>
    </w:p>
    <w:p>
      <w:r>
        <w:rPr>
          <w:b/>
          <w:i w:val="0"/>
        </w:rPr>
        <w:t>QUYẾT ĐỊNH CỦA UỶ BAN NHÂN DÂN TỈNH NGHỆ AN</w:t>
      </w:r>
    </w:p>
    <w:p>
      <w:r>
        <w:rPr>
          <w:b/>
          <w:i w:val="0"/>
        </w:rPr>
        <w:t>Về cơ chế giao kế hoạch cho các doanh nghiệp Nhà nước hoạt động công ích</w:t>
      </w:r>
    </w:p>
    <w:p>
      <w:r>
        <w:rPr>
          <w:b/>
          <w:i w:val="0"/>
        </w:rPr>
        <w:t>____________________________________</w:t>
      </w:r>
    </w:p>
    <w:p>
      <w:r>
        <w:rPr>
          <w:b/>
          <w:i w:val="0"/>
        </w:rPr>
        <w:t>ỦY BAN NHÂN DÂN TỈNH NGHỆ AN</w:t>
      </w:r>
    </w:p>
    <w:p>
      <w:r>
        <w:rPr>
          <w:b w:val="0"/>
          <w:i w:val="0"/>
        </w:rPr>
        <w:t>Căn cứ Luật tổ chức HĐND và UBND các cấp (sửa đổi) được Quốc hội thông qua ngày 21/6/1994;</w:t>
      </w:r>
    </w:p>
    <w:p>
      <w:r>
        <w:rPr>
          <w:b w:val="0"/>
          <w:i w:val="0"/>
        </w:rPr>
        <w:t>Căn cứ Nghị định số 56/CP ngày 02/10/1996 của Chính phủ về doanh nghiệp Nhà nước hoạt động công ích;</w:t>
      </w:r>
    </w:p>
    <w:p>
      <w:r>
        <w:rPr>
          <w:b w:val="0"/>
          <w:i w:val="0"/>
        </w:rPr>
        <w:t>Xét đề nghị của Giám đốc Sở Kế hoạch và Đầu tư, Sở Tài chính - Vật giá,</w:t>
      </w:r>
    </w:p>
    <w:p>
      <w:r>
        <w:rPr>
          <w:b/>
          <w:i w:val="0"/>
        </w:rPr>
        <w:t>QUYẾT ĐỊNH:</w:t>
      </w:r>
    </w:p>
    <w:p>
      <w:r>
        <w:rPr>
          <w:b/>
          <w:i w:val="0"/>
        </w:rPr>
        <w:t xml:space="preserve">Điều 1: </w:t>
      </w:r>
      <w:r>
        <w:rPr>
          <w:b w:val="0"/>
          <w:i w:val="0"/>
        </w:rPr>
        <w:t>Ban hành cơ chế giao kế hoạch cho các doanh nghiệp Nhà nước hoạt động công ích trên địa bàn tỉnh Nghệ An gồm các nội dung sau:</w:t>
      </w:r>
    </w:p>
    <w:p>
      <w:r>
        <w:rPr>
          <w:b w:val="0"/>
          <w:i w:val="0"/>
        </w:rPr>
        <w:t>I. Phân công hướng dẫn xây dựng kế hoạch và chỉ đạo thực hiện kế hoạch.</w:t>
      </w:r>
    </w:p>
    <w:p>
      <w:r>
        <w:rPr>
          <w:b w:val="0"/>
          <w:i w:val="0"/>
        </w:rPr>
        <w:t>a. Đối với các doanh nghiệp hoạt động trong lĩnh vực môi trường và dịch vụ công cộng đô thị:</w:t>
      </w:r>
    </w:p>
    <w:p>
      <w:r>
        <w:rPr>
          <w:b w:val="0"/>
          <w:i w:val="0"/>
        </w:rPr>
        <w:t>Công ty môi trường đô thị Vinh và Công ty cây xanh công viên thành phố Vinh: Giao cho Chủ tịch UBND thành phố Vinh chủ trì phối hợp Sở Xây dựng hướng dẫn xây dựng và chỉ đạo thực hiện kế hoạch.</w:t>
      </w:r>
    </w:p>
    <w:p>
      <w:r>
        <w:rPr>
          <w:b w:val="0"/>
          <w:i w:val="0"/>
        </w:rPr>
        <w:t>Công ty du lịch, dịch vụ và môi trường thị xã Cửa Lò: Giao cho Chủ tịch UBND thị xã Cửa Lò chủ trì phối hợp Sở Xây dựng hướng dẫn xây dựng và chỉ đạo thực hiện kế hoạch.</w:t>
      </w:r>
    </w:p>
    <w:p>
      <w:r>
        <w:rPr>
          <w:b w:val="0"/>
          <w:i w:val="0"/>
        </w:rPr>
        <w:t>b. Các doanh nghiệp làm công tác thủy nông:</w:t>
      </w:r>
    </w:p>
    <w:p>
      <w:r>
        <w:rPr>
          <w:b w:val="0"/>
          <w:i w:val="0"/>
        </w:rPr>
        <w:t>Giao Giám đốc Sở Nông nghiệp và PTNT, hướng dẫn xây dựng và chỉ đạo thực hiện kế hoạch.</w:t>
      </w:r>
    </w:p>
    <w:p>
      <w:r>
        <w:rPr>
          <w:b w:val="0"/>
          <w:i w:val="0"/>
        </w:rPr>
        <w:t>c. Sở Giao thông vận tải hướng dẫn xây dựng và chỉ đạo thực hiện kế hoạch đối với Xí nghiệp bến xe Nghệ An.</w:t>
      </w:r>
    </w:p>
    <w:p>
      <w:r>
        <w:rPr>
          <w:b w:val="0"/>
          <w:i w:val="0"/>
        </w:rPr>
        <w:t>d. Sở Văn hóa-Thông tin hướng dẫn xây dựng và chỉ đạo thực hiện kế hoạch đối với Công ty điện ảnh Nghệ An.</w:t>
      </w:r>
    </w:p>
    <w:p>
      <w:r>
        <w:rPr>
          <w:b w:val="0"/>
          <w:i w:val="0"/>
        </w:rPr>
        <w:t>e. Sở Tài chính - Vật giá hướng dẫn xây dựng kế hoạch tài chính đối với tất cả các doanh nghiệp Nhà nước hoạt động công ích.</w:t>
      </w:r>
    </w:p>
    <w:p>
      <w:r>
        <w:rPr>
          <w:b w:val="0"/>
          <w:i w:val="0"/>
        </w:rPr>
        <w:t>g. Sở Kế hoạch và Đầu tư hướng dẫn xây dựng kế hoạch chung.</w:t>
      </w:r>
    </w:p>
    <w:p>
      <w:r>
        <w:rPr>
          <w:b w:val="0"/>
          <w:i w:val="0"/>
        </w:rPr>
        <w:t>II. Hệ thống chỉ tiêu kế hoạch giao cho doanh nghiệp Nhà nước hoạt động công ích.</w:t>
      </w:r>
    </w:p>
    <w:p>
      <w:r>
        <w:rPr>
          <w:b w:val="0"/>
          <w:i w:val="0"/>
        </w:rPr>
        <w:t>A. Chỉ tiêu pháp lệnh: Gồm</w:t>
      </w:r>
    </w:p>
    <w:p>
      <w:r>
        <w:rPr>
          <w:b w:val="0"/>
          <w:i w:val="0"/>
        </w:rPr>
        <w:t>1. Sản phẩm và các dịch vụ công ích chủ yếu:</w:t>
      </w:r>
    </w:p>
    <w:p>
      <w:r>
        <w:rPr>
          <w:b w:val="0"/>
          <w:i w:val="0"/>
        </w:rPr>
        <w:t>2. Doanh thu sản xuất và dịch vụ công ích.</w:t>
      </w:r>
    </w:p>
    <w:p>
      <w:r>
        <w:rPr>
          <w:b w:val="0"/>
          <w:i w:val="0"/>
        </w:rPr>
        <w:t>3. Tổng chi phí sản xuất và dịch vụ công ích.</w:t>
      </w:r>
    </w:p>
    <w:p>
      <w:r>
        <w:rPr>
          <w:b w:val="0"/>
          <w:i w:val="0"/>
        </w:rPr>
        <w:t>4. Nộp ngân sách.</w:t>
      </w:r>
    </w:p>
    <w:p>
      <w:r>
        <w:rPr>
          <w:b w:val="0"/>
          <w:i w:val="0"/>
        </w:rPr>
        <w:t>Trong đó: - Các khoản thuế.</w:t>
      </w:r>
    </w:p>
    <w:p>
      <w:r>
        <w:rPr>
          <w:b w:val="0"/>
          <w:i w:val="0"/>
        </w:rPr>
        <w:t>5. Lao động trong biên chế làm nhiệm vụ hoạt động công ích.</w:t>
      </w:r>
    </w:p>
    <w:p>
      <w:r>
        <w:rPr>
          <w:b w:val="0"/>
          <w:i w:val="0"/>
        </w:rPr>
        <w:t>B. Chỉ tiêu hướng dẫn.</w:t>
      </w:r>
    </w:p>
    <w:p>
      <w:r>
        <w:rPr>
          <w:b w:val="0"/>
          <w:i w:val="0"/>
        </w:rPr>
        <w:t>- Tổng doanh thu hàng hóa và dịch vụ ngoài nhiệm vụ công ích.</w:t>
      </w:r>
    </w:p>
    <w:p>
      <w:r>
        <w:rPr>
          <w:b w:val="0"/>
          <w:i w:val="0"/>
        </w:rPr>
        <w:t>- Tổng quỹ tiền lương.</w:t>
      </w:r>
    </w:p>
    <w:p>
      <w:r>
        <w:rPr>
          <w:b w:val="0"/>
          <w:i w:val="0"/>
        </w:rPr>
        <w:t>- Định mức vốn lưu động.</w:t>
      </w:r>
    </w:p>
    <w:p>
      <w:r>
        <w:rPr>
          <w:b w:val="0"/>
          <w:i w:val="0"/>
        </w:rPr>
        <w:t>III. Phân công trách nhiệm thẩm định và tổng hợp kế hoạch.</w:t>
      </w:r>
    </w:p>
    <w:p>
      <w:r>
        <w:rPr>
          <w:b w:val="0"/>
          <w:i w:val="0"/>
        </w:rPr>
        <w:t>- Trên cơ sở chức năng, nhiệm vụ của mình các doanh nghiệp Nhà nước hoạt động công ích xây dựng kế hoạch sản xuất, dịch vụ, tài chính, kỹ thuật gửi cho UBND thành phố hoặc thị xã, các Sở quản lý KTKT và các ngành liên quan quan (Sở Kế hoạch và Đầu tư, Sở Tài chính - Vật giá, Cục quản lý vốn và tài sản Nhà nước tại doanh nghiệp, Sở Lao động-Thương binh và Xã hội, Ban Tổ chức chính quyền, Cục thuế...)</w:t>
      </w:r>
    </w:p>
    <w:p>
      <w:r>
        <w:rPr>
          <w:b w:val="0"/>
          <w:i w:val="0"/>
        </w:rPr>
        <w:t>- UBND thành phố Vinh, thị xã Cửa Lò và các ngành có trách nhiệm thẩm định các chỉ tiêu kế hoạch theo chức năng nhiệm vụ của mình và chuyển các văn bản đã thẩm định cho Sở Kế hoạch và Đầu tư và Sở Tài chính - Vật giá.</w:t>
      </w:r>
    </w:p>
    <w:p>
      <w:r>
        <w:rPr>
          <w:b w:val="0"/>
          <w:i w:val="0"/>
        </w:rPr>
        <w:t>- Sở Kế hoạch và Đầu tư chủ trì cùng Sở Tài chính - Vật giá chịu trách nhiệm thẩm định và trình UBND tỉnh quyết định chỉ tiêu, kế hoạch giao cho các doanh nghiệp.</w:t>
      </w:r>
    </w:p>
    <w:p>
      <w:r>
        <w:rPr>
          <w:b/>
          <w:i w:val="0"/>
        </w:rPr>
        <w:t xml:space="preserve">Điều 2. </w:t>
      </w:r>
      <w:r>
        <w:rPr>
          <w:b w:val="0"/>
          <w:i w:val="0"/>
        </w:rPr>
        <w:t>Các ông Chánh văn phòng UBND tỉnh, Giám đốc các Sở, Thủ trưởng các ngành cấp tỉnh, Chủ tịch UBND thành phố Vinh, thị xã Cửa Lò, Giám đốc các doanh nghiệp Nhà nước hoạt động công ích và các đơn vị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