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4642/QĐ-UBND năm 2007 cho phép thành lập Trường trung cấp nghề An Đức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4642/QĐ-UBND</w:t>
      </w:r>
      <w:r>
        <w:rPr>
          <w:b w:val="0"/>
          <w:i w:val="0"/>
        </w:rPr>
        <w:br/>
      </w:r>
      <w:r>
        <w:rPr>
          <w:b w:val="0"/>
          <w:i w:val="0"/>
        </w:rPr>
        <w:br/>
      </w:r>
      <w:r>
        <w:rPr>
          <w:b w:val="0"/>
          <w:i/>
        </w:rPr>
        <w:br/>
      </w:r>
      <w:r>
        <w:rPr>
          <w:b w:val="0"/>
          <w:i/>
        </w:rPr>
        <w:t>TP. Hồ Chí Minh, ngày 11 tháng 10 năm 2007</w:t>
      </w:r>
      <w:r>
        <w:rPr>
          <w:b w:val="0"/>
          <w:i/>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4642/QĐ-UBND</w:t>
      </w:r>
      <w:r>
        <w:rPr>
          <w:b w:val="0"/>
          <w:i w:val="0"/>
        </w:rPr>
        <w:br/>
      </w:r>
      <w:r>
        <w:rPr>
          <w:b w:val="0"/>
          <w:i w:val="0"/>
        </w:rPr>
        <w:br/>
      </w:r>
      <w:r>
        <w:rPr>
          <w:b w:val="0"/>
          <w:i/>
        </w:rPr>
        <w:br/>
      </w:r>
      <w:r>
        <w:rPr>
          <w:b w:val="0"/>
          <w:i/>
        </w:rPr>
        <w:t>TP. Hồ Chí Minh, ngày 11 tháng 10 năm 2007</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r>
        <w:rPr>
          <w:b w:val="0"/>
          <w:i w:val="0"/>
        </w:rPr>
        <w:br/>
      </w:r>
      <w:r>
        <w:rPr>
          <w:b/>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i w:val="0"/>
        </w:rPr>
        <w:t>*****</w:t>
      </w:r>
      <w:r>
        <w:rPr>
          <w:b w:val="0"/>
          <w:i w:val="0"/>
        </w:rPr>
        <w:br/>
      </w:r>
    </w:p>
    <w:p>
      <w:r>
        <w:rPr>
          <w:b w:val="0"/>
          <w:i w:val="0"/>
        </w:rPr>
        <w:br/>
      </w:r>
      <w:r>
        <w:rPr>
          <w:b w:val="0"/>
          <w:i w:val="0"/>
        </w:rPr>
        <w:br/>
      </w:r>
      <w:r>
        <w:rPr>
          <w:b w:val="0"/>
          <w:i w:val="0"/>
        </w:rPr>
        <w:br/>
      </w:r>
      <w:r>
        <w:rPr>
          <w:b w:val="0"/>
          <w:i w:val="0"/>
        </w:rPr>
        <w:t>Số: 4642/QĐ-UBND</w:t>
      </w:r>
      <w:r>
        <w:rPr>
          <w:b w:val="0"/>
          <w:i w:val="0"/>
        </w:rPr>
        <w:br/>
      </w:r>
      <w:r>
        <w:rPr>
          <w:b w:val="0"/>
          <w:i w:val="0"/>
        </w:rPr>
        <w:br/>
      </w:r>
      <w:r>
        <w:rPr>
          <w:b w:val="0"/>
          <w:i/>
        </w:rPr>
        <w:br/>
      </w:r>
      <w:r>
        <w:rPr>
          <w:b w:val="0"/>
          <w:i/>
        </w:rPr>
        <w:t>TP. Hồ Chí Minh, ngày 11 tháng 10 năm 2007</w:t>
      </w:r>
      <w:r>
        <w:rPr>
          <w:b w:val="0"/>
          <w:i/>
        </w:rPr>
        <w:br/>
      </w:r>
      <w:r>
        <w:rPr>
          <w:b w:val="0"/>
          <w:i w:val="0"/>
        </w:rPr>
        <w:br/>
      </w:r>
    </w:p>
    <w:p>
      <w:pPr>
        <w:jc w:val="center"/>
      </w:pPr>
      <w:r>
        <w:rPr>
          <w:b w:val="0"/>
          <w:i w:val="0"/>
        </w:rPr>
        <w:br/>
      </w:r>
      <w:r>
        <w:rPr>
          <w:b w:val="0"/>
          <w:i w:val="0"/>
        </w:rPr>
        <w:t>Số: 4642/QĐ-UBND</w:t>
      </w:r>
      <w:r>
        <w:rPr>
          <w:b w:val="0"/>
          <w:i w:val="0"/>
        </w:rPr>
        <w:br/>
      </w:r>
    </w:p>
    <w:p>
      <w:pPr>
        <w:jc w:val="center"/>
      </w:pPr>
      <w:r>
        <w:rPr>
          <w:b w:val="0"/>
          <w:i w:val="0"/>
        </w:rPr>
        <w:br/>
      </w:r>
      <w:r>
        <w:rPr>
          <w:b w:val="0"/>
          <w:i w:val="0"/>
        </w:rPr>
        <w:t>TP. Hồ Chí Minh, ngày 11 tháng 10 năm 2007</w:t>
      </w:r>
      <w:r>
        <w:rPr>
          <w:b w:val="0"/>
          <w:i w:val="0"/>
        </w:rPr>
        <w:br/>
      </w:r>
    </w:p>
    <w:p>
      <w:r>
        <w:rPr>
          <w:b w:val="0"/>
          <w:i w:val="0"/>
        </w:rPr>
        <w:br/>
      </w:r>
      <w:r>
        <w:rPr>
          <w:b/>
          <w:i w:val="0"/>
        </w:rPr>
        <w:t>QUYẾT ĐỊNH</w:t>
      </w:r>
      <w:r>
        <w:rPr>
          <w:b w:val="0"/>
          <w:i w:val="0"/>
        </w:rPr>
        <w:br/>
      </w:r>
      <w:r>
        <w:rPr>
          <w:b w:val="0"/>
          <w:i w:val="0"/>
        </w:rPr>
        <w:t>VỀ CHO PHÉP THÀNH LẬP TRƯỜNG TRUNG CẤP NGHỀ AN ĐỨC</w:t>
      </w:r>
      <w:r>
        <w:rPr>
          <w:b w:val="0"/>
          <w:i w:val="0"/>
        </w:rPr>
        <w:br/>
      </w:r>
      <w:r>
        <w:rPr>
          <w:b w:val="0"/>
          <w:i w:val="0"/>
        </w:rPr>
        <w:br/>
      </w:r>
      <w:r>
        <w:rPr>
          <w:b/>
          <w:i w:val="0"/>
        </w:rPr>
        <w:t>CHỦ TỊCH ỦY BAN NHÂN DÂN THÀNH PHỐ HỒ CHÍ MINH</w:t>
      </w:r>
      <w:r>
        <w:rPr>
          <w:b w:val="0"/>
          <w:i w:val="0"/>
        </w:rPr>
        <w:br/>
      </w:r>
      <w:r>
        <w:rPr>
          <w:b w:val="0"/>
          <w:i/>
        </w:rPr>
        <w:t>Căn cứ Luật Tổ chức Hội đồng nhân dân và Ủy ban nhân dân ngày 26 tháng 11 năm 2003;</w:t>
      </w:r>
      <w:r>
        <w:br/>
      </w:r>
      <w:r>
        <w:rPr>
          <w:b w:val="0"/>
          <w:i/>
        </w:rPr>
        <w:br/>
        <w:t xml:space="preserve">        Căn cứ Luật Dạy nghề ngày 12 tháng 12 năm 2006;</w:t>
      </w:r>
      <w:r>
        <w:br/>
      </w:r>
      <w:r>
        <w:rPr>
          <w:b w:val="0"/>
          <w:i/>
        </w:rPr>
        <w:br/>
        <w:t xml:space="preserve">        Căn cứ Nghị định số 139/2006/NĐ-CP ngày 20 tháng 11 năm 2006 của Chính phủ quy chi tiết và hướng dẫn một số điều của Luật Giáo dục và Luật Dạy nghề;</w:t>
      </w:r>
      <w:r>
        <w:br/>
      </w:r>
      <w:r>
        <w:rPr>
          <w:b w:val="0"/>
          <w:i/>
        </w:rPr>
        <w:br/>
        <w:t xml:space="preserve">        Căn cứ Quyết định số 05/2006/QĐ-BLĐTBXH ngày 10 tháng 07 năm 2006 và Quyết định số 06/2006/QĐ-BLĐTBXH ngày 02 tháng 08  năm 2006 của Bộ trưởng Bộ Lao động Thương binh và Xã hội ban hành quy định về thủ tục thành lập và đăng ký hoạt động dạy nghề;</w:t>
      </w:r>
      <w:r>
        <w:br/>
      </w:r>
      <w:r>
        <w:rPr>
          <w:b w:val="0"/>
          <w:i/>
        </w:rPr>
        <w:br/>
        <w:t xml:space="preserve">        Căn cứ Quyết định số 03/2007/QĐ-BLĐTBXH của Bộ trưởng Bộ Lao động Thương binh và Xã hội ngày 04 tháng 01 năm 2007 về ban hành Điều lệ Trường Trung cấp nghề;</w:t>
      </w:r>
      <w:r>
        <w:br/>
      </w:r>
      <w:r>
        <w:rPr>
          <w:b w:val="0"/>
          <w:i/>
        </w:rPr>
        <w:br/>
        <w:t xml:space="preserve">        Xét đề nghị của Tổng Công ty Công nghiệp In Bao bì Liskin  tại Công văn số 445/Liskin-VP ngày 12 tháng 09 năm 2007, đề nghị  của Giám đốc Sở Lao động Thương binh và Xã hội tại Công văn số 3690/LĐTBXH-DN ngày 02 tháng 08 năm 2007 và của Giám đốc  Sở Nội vụ tại Tờ trình số 664/TTr-SNV ngày 19 tháng 09 năm 2007</w:t>
      </w:r>
      <w:r>
        <w:rPr>
          <w:b w:val="0"/>
          <w:i w:val="0"/>
        </w:rPr>
        <w:t>,</w:t>
      </w:r>
      <w:r>
        <w:rPr>
          <w:b w:val="0"/>
          <w:i w:val="0"/>
        </w:rPr>
        <w:br/>
      </w:r>
      <w:r>
        <w:rPr>
          <w:b/>
          <w:i w:val="0"/>
        </w:rPr>
        <w:t>QUYẾT ĐỊNH:</w:t>
      </w:r>
      <w:r>
        <w:rPr>
          <w:b w:val="0"/>
          <w:i w:val="0"/>
        </w:rPr>
        <w:br/>
      </w:r>
      <w:r>
        <w:rPr>
          <w:b/>
          <w:i w:val="0"/>
        </w:rPr>
        <w:t xml:space="preserve">Điều 1. </w:t>
      </w:r>
      <w:r>
        <w:rPr>
          <w:b w:val="0"/>
          <w:i w:val="0"/>
        </w:rPr>
        <w:t>Nay cho phép thành lập Trường Trung cấp nghề An Đức.</w:t>
      </w:r>
      <w:r>
        <w:rPr>
          <w:b w:val="0"/>
          <w:i w:val="0"/>
        </w:rPr>
        <w:br/>
      </w:r>
      <w:r>
        <w:rPr>
          <w:b w:val="0"/>
          <w:i w:val="0"/>
        </w:rPr>
        <w:t xml:space="preserve">Trường Trung cấp nghề An Đức là đơn vị sự nghiệp dạy nghề ngoài công lập, có tư cách pháp nhân, có con dấu riêng, được mở tài khoản tại ngân hàng theo quy định của Nhà nước. </w:t>
      </w:r>
      <w:r>
        <w:rPr>
          <w:b w:val="0"/>
          <w:i w:val="0"/>
        </w:rPr>
        <w:br/>
      </w:r>
      <w:r>
        <w:rPr>
          <w:b w:val="0"/>
          <w:i w:val="0"/>
        </w:rPr>
        <w:t xml:space="preserve">Trường Trung cấp nghề An Đức chịu sự quản lý nhà nước của Sở Lao động Thương binh và Xã hội. </w:t>
      </w:r>
      <w:r>
        <w:rPr>
          <w:b w:val="0"/>
          <w:i w:val="0"/>
        </w:rPr>
        <w:br/>
      </w:r>
      <w:r>
        <w:rPr>
          <w:b w:val="0"/>
          <w:i w:val="0"/>
        </w:rPr>
        <w:t>Trụ sở của Trường Trung cấp nghề An Đức đặt tại số 99-107 đường Bạch Vân, Quận 5 Thành phố Hồ Chí Minh.</w:t>
      </w:r>
      <w:r>
        <w:rPr>
          <w:b w:val="0"/>
          <w:i w:val="0"/>
        </w:rPr>
        <w:br/>
      </w:r>
      <w:r>
        <w:rPr>
          <w:b/>
          <w:i w:val="0"/>
        </w:rPr>
        <w:t xml:space="preserve">Điều 2. </w:t>
      </w:r>
      <w:r>
        <w:rPr>
          <w:b w:val="0"/>
          <w:i w:val="0"/>
        </w:rPr>
        <w:t>Trường Trung cấp nghề An Đức có nhiệm vụ:</w:t>
      </w:r>
      <w:r>
        <w:rPr>
          <w:b w:val="0"/>
          <w:i w:val="0"/>
        </w:rPr>
        <w:br/>
      </w:r>
      <w:r>
        <w:rPr>
          <w:b w:val="0"/>
          <w:i w:val="0"/>
        </w:rPr>
        <w:t>1. Đào tạo đội ngũ công nhân kỹ thuật có trình độ trung cấp nghề: Kỹ thuật in ống đồng, Kỹ thuật in Flexco, Kỹ thuật in Offset;</w:t>
      </w:r>
      <w:r>
        <w:rPr>
          <w:b w:val="0"/>
          <w:i w:val="0"/>
        </w:rPr>
        <w:br/>
      </w:r>
      <w:r>
        <w:rPr>
          <w:b w:val="0"/>
          <w:i w:val="0"/>
        </w:rPr>
        <w:t>2. Thực hiện đúng Điều lệ Trường Trung cấp nghề ban hành kèm theo Quyết định số 03/2007/QĐ-BLĐTBXH của Bộ trưởng Bộ Lao động Thương binh và Xã hội ngày 04 tháng 01 năm 2007;</w:t>
      </w:r>
      <w:r>
        <w:rPr>
          <w:b w:val="0"/>
          <w:i w:val="0"/>
        </w:rPr>
        <w:br/>
      </w:r>
      <w:r>
        <w:rPr>
          <w:b w:val="0"/>
          <w:i w:val="0"/>
        </w:rPr>
        <w:t>3. Xây dựng cơ sở vật chất trường lớp bảo đảm theo đúng quy chuẩn do Bộ Lao động Thương binh và Xã hội quy định đối với Trường Trung cấp nghề.</w:t>
      </w:r>
      <w:r>
        <w:rPr>
          <w:b w:val="0"/>
          <w:i w:val="0"/>
        </w:rPr>
        <w:br/>
      </w:r>
      <w:r>
        <w:rPr>
          <w:b/>
          <w:i w:val="0"/>
        </w:rPr>
        <w:t xml:space="preserve">Điều 3. </w:t>
      </w:r>
      <w:r>
        <w:rPr>
          <w:b w:val="0"/>
          <w:i w:val="0"/>
        </w:rPr>
        <w:t>Trường Trung cấp Nghề An Đức do Hiệu trưởng phụ trách và có từ 01 đến 02 Phó Hiệu trưởng giúp việc theo lĩnh vực công tác được Hiệu trưởng phân công.</w:t>
      </w:r>
      <w:r>
        <w:rPr>
          <w:b w:val="0"/>
          <w:i w:val="0"/>
        </w:rPr>
        <w:br/>
      </w:r>
      <w:r>
        <w:rPr>
          <w:b w:val="0"/>
          <w:i w:val="0"/>
        </w:rPr>
        <w:t>Ủy quyền cho Giám đốc Sở Lao động Thương binh và Xã hội xem xét, công nhận Hội đồng Quản trị, Hiệu trưởng, Phó Hiệu trưởng Trường Trung cấp Nghề An Đức trên cơ sở tiêu chuẩn chức danh theo quy định của Bộ Lao động Thương binh và Xã hội.</w:t>
      </w:r>
      <w:r>
        <w:rPr>
          <w:b w:val="0"/>
          <w:i w:val="0"/>
        </w:rPr>
        <w:br/>
      </w:r>
      <w:r>
        <w:rPr>
          <w:b/>
          <w:i w:val="0"/>
        </w:rPr>
        <w:t xml:space="preserve">Điều 4. </w:t>
      </w:r>
      <w:r>
        <w:rPr>
          <w:b w:val="0"/>
          <w:i w:val="0"/>
        </w:rPr>
        <w:t>Quyết định này có hiệu lực kể từ ngày ký.</w:t>
      </w:r>
      <w:r>
        <w:rPr>
          <w:b w:val="0"/>
          <w:i w:val="0"/>
        </w:rPr>
        <w:br/>
      </w:r>
      <w:r>
        <w:rPr>
          <w:b/>
          <w:i w:val="0"/>
        </w:rPr>
        <w:t xml:space="preserve">Điều 5. </w:t>
      </w:r>
      <w:r>
        <w:rPr>
          <w:b w:val="0"/>
          <w:i w:val="0"/>
        </w:rPr>
        <w:t>Chánh Văn phòng Hội đồng nhân dân và Ủy ban nhân dân thành phố, Giám đốc Sở Nội vụ, Giám đốc Sở Lao động Thương binh và Xã hội, Thủ trưởng các Sở, ngành có liên quan, Chủ tịch Hội đồng Quản trị, Tổng Giám đốc Tổng Công ty Công nghiệp In Bao bì Liskin, Hiệu trưởng Trường Trung cấp Nghề An Đức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 xml:space="preserve">Nơi nhận </w:t>
      </w:r>
      <w:r>
        <w:rPr>
          <w:b/>
          <w:i w:val="0"/>
        </w:rPr>
        <w:t>:</w:t>
      </w:r>
      <w:r>
        <w:br/>
      </w:r>
      <w:r>
        <w:rPr>
          <w:b w:val="0"/>
          <w:i w:val="0"/>
        </w:rPr>
        <w:t>- Như điều 5;</w:t>
      </w:r>
      <w:r>
        <w:br/>
      </w:r>
      <w:r>
        <w:rPr>
          <w:b w:val="0"/>
          <w:i w:val="0"/>
        </w:rPr>
        <w:br/>
        <w:t xml:space="preserve">         - Bộ LĐTB&amp;XH;</w:t>
      </w:r>
      <w:r>
        <w:br/>
      </w:r>
      <w:r>
        <w:rPr>
          <w:b w:val="0"/>
          <w:i w:val="0"/>
        </w:rPr>
        <w:br/>
        <w:t xml:space="preserve">         - Thường trực Thành ủy;</w:t>
      </w:r>
      <w:r>
        <w:br/>
      </w:r>
      <w:r>
        <w:rPr>
          <w:b w:val="0"/>
          <w:i w:val="0"/>
        </w:rPr>
        <w:br/>
        <w:t xml:space="preserve">         - Thường trực HĐND. TP;</w:t>
      </w:r>
      <w:r>
        <w:br/>
      </w:r>
      <w:r>
        <w:rPr>
          <w:b w:val="0"/>
          <w:i w:val="0"/>
        </w:rPr>
        <w:br/>
        <w:t xml:space="preserve">         - TTUB: CT, PCT/TT, VX;</w:t>
      </w:r>
      <w:r>
        <w:br/>
      </w:r>
      <w:r>
        <w:rPr>
          <w:b w:val="0"/>
          <w:i w:val="0"/>
        </w:rPr>
        <w:br/>
        <w:t xml:space="preserve">         - Ban Tuyên giáo Thành ủy;</w:t>
      </w:r>
      <w:r>
        <w:br/>
      </w:r>
      <w:r>
        <w:rPr>
          <w:b w:val="0"/>
          <w:i w:val="0"/>
        </w:rPr>
        <w:br/>
        <w:t xml:space="preserve">         - Ban VHXH-HĐND.TP;</w:t>
      </w:r>
      <w:r>
        <w:br/>
      </w:r>
      <w:r>
        <w:rPr>
          <w:b w:val="0"/>
          <w:i w:val="0"/>
        </w:rPr>
        <w:br/>
        <w:t xml:space="preserve">         - Sở Tài chính, Sở Kế hoạch và Đầu tư;</w:t>
      </w:r>
      <w:r>
        <w:br/>
      </w:r>
      <w:r>
        <w:rPr>
          <w:b w:val="0"/>
          <w:i w:val="0"/>
        </w:rPr>
        <w:br/>
        <w:t xml:space="preserve">         - Sở Nội vụ (2b), Ngân hàng Nhà nước TP;</w:t>
      </w:r>
      <w:r>
        <w:br/>
      </w:r>
      <w:r>
        <w:rPr>
          <w:b w:val="0"/>
          <w:i w:val="0"/>
        </w:rPr>
        <w:br/>
        <w:t xml:space="preserve">         - Công an thành phố (PC.13);</w:t>
      </w:r>
      <w:r>
        <w:br/>
      </w:r>
      <w:r>
        <w:rPr>
          <w:b w:val="0"/>
          <w:i w:val="0"/>
        </w:rPr>
        <w:br/>
        <w:t xml:space="preserve">         - Ủy ban nhân dân quận 5;</w:t>
      </w:r>
      <w:r>
        <w:br/>
      </w:r>
      <w:r>
        <w:rPr>
          <w:b w:val="0"/>
          <w:i w:val="0"/>
        </w:rPr>
        <w:br/>
        <w:t xml:space="preserve">         - VPHĐ-UB : PVP/VX, KT;</w:t>
      </w:r>
      <w:r>
        <w:br/>
      </w:r>
      <w:r>
        <w:rPr>
          <w:b w:val="0"/>
          <w:i w:val="0"/>
        </w:rPr>
        <w:br/>
        <w:t xml:space="preserve">         - Phòng VX, CNN;</w:t>
      </w:r>
      <w:r>
        <w:br/>
      </w:r>
      <w:r>
        <w:rPr>
          <w:b w:val="0"/>
          <w:i w:val="0"/>
        </w:rPr>
        <w:br/>
        <w:t xml:space="preserve">         - Lưu : VT, (VX/Nh)  L.</w:t>
      </w:r>
      <w:r>
        <w:rPr>
          <w:b w:val="0"/>
          <w:i w:val="0"/>
        </w:rPr>
        <w:br/>
      </w:r>
      <w:r>
        <w:rPr>
          <w:b/>
          <w:i w:val="0"/>
        </w:rPr>
        <w:t>KT. CHỦ TỊCH</w:t>
      </w:r>
      <w:r>
        <w:br/>
      </w:r>
      <w:r>
        <w:rPr>
          <w:b/>
          <w:i w:val="0"/>
        </w:rPr>
        <w:br/>
        <w:t xml:space="preserve">           PHÓ CHỦ TỊCH</w:t>
      </w:r>
      <w:r>
        <w:br/>
      </w:r>
      <w:r>
        <w:br/>
      </w:r>
      <w:r>
        <w:rPr>
          <w:b/>
          <w:i/>
        </w:rPr>
        <w:t>(Đã ký)</w:t>
      </w:r>
      <w:r>
        <w:br/>
      </w:r>
      <w:r>
        <w:br/>
      </w:r>
      <w:r>
        <w:br/>
      </w:r>
      <w:r>
        <w:rPr>
          <w:b/>
          <w:i w:val="0"/>
        </w:rPr>
        <w:t>Nguyễn Thị Thu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 xml:space="preserve">Nơi nhận </w:t>
            </w:r>
            <w:r>
              <w:rPr>
                <w:b/>
                <w:i w:val="0"/>
              </w:rPr>
              <w:t>:</w:t>
            </w:r>
            <w:r>
              <w:br/>
            </w:r>
            <w:r>
              <w:rPr>
                <w:b w:val="0"/>
                <w:i w:val="0"/>
              </w:rPr>
              <w:t>- Như điều 5;</w:t>
            </w:r>
            <w:r>
              <w:br/>
            </w:r>
            <w:r>
              <w:rPr>
                <w:b w:val="0"/>
                <w:i w:val="0"/>
              </w:rPr>
              <w:br/>
              <w:t xml:space="preserve">         - Bộ LĐTB&amp;XH;</w:t>
            </w:r>
            <w:r>
              <w:br/>
            </w:r>
            <w:r>
              <w:rPr>
                <w:b w:val="0"/>
                <w:i w:val="0"/>
              </w:rPr>
              <w:br/>
              <w:t xml:space="preserve">         - Thường trực Thành ủy;</w:t>
            </w:r>
            <w:r>
              <w:br/>
            </w:r>
            <w:r>
              <w:rPr>
                <w:b w:val="0"/>
                <w:i w:val="0"/>
              </w:rPr>
              <w:br/>
              <w:t xml:space="preserve">         - Thường trực HĐND. TP;</w:t>
            </w:r>
            <w:r>
              <w:br/>
            </w:r>
            <w:r>
              <w:rPr>
                <w:b w:val="0"/>
                <w:i w:val="0"/>
              </w:rPr>
              <w:br/>
              <w:t xml:space="preserve">         - TTUB: CT, PCT/TT, VX;</w:t>
            </w:r>
            <w:r>
              <w:br/>
            </w:r>
            <w:r>
              <w:rPr>
                <w:b w:val="0"/>
                <w:i w:val="0"/>
              </w:rPr>
              <w:br/>
              <w:t xml:space="preserve">         - Ban Tuyên giáo Thành ủy;</w:t>
            </w:r>
            <w:r>
              <w:br/>
            </w:r>
            <w:r>
              <w:rPr>
                <w:b w:val="0"/>
                <w:i w:val="0"/>
              </w:rPr>
              <w:br/>
              <w:t xml:space="preserve">         - Ban VHXH-HĐND.TP;</w:t>
            </w:r>
            <w:r>
              <w:br/>
            </w:r>
            <w:r>
              <w:rPr>
                <w:b w:val="0"/>
                <w:i w:val="0"/>
              </w:rPr>
              <w:br/>
              <w:t xml:space="preserve">         - Sở Tài chính, Sở Kế hoạch và Đầu tư;</w:t>
            </w:r>
            <w:r>
              <w:br/>
            </w:r>
            <w:r>
              <w:rPr>
                <w:b w:val="0"/>
                <w:i w:val="0"/>
              </w:rPr>
              <w:br/>
              <w:t xml:space="preserve">         - Sở Nội vụ (2b), Ngân hàng Nhà nước TP;</w:t>
            </w:r>
            <w:r>
              <w:br/>
            </w:r>
            <w:r>
              <w:rPr>
                <w:b w:val="0"/>
                <w:i w:val="0"/>
              </w:rPr>
              <w:br/>
              <w:t xml:space="preserve">         - Công an thành phố (PC.13);</w:t>
            </w:r>
            <w:r>
              <w:br/>
            </w:r>
            <w:r>
              <w:rPr>
                <w:b w:val="0"/>
                <w:i w:val="0"/>
              </w:rPr>
              <w:br/>
              <w:t xml:space="preserve">         - Ủy ban nhân dân quận 5;</w:t>
            </w:r>
            <w:r>
              <w:br/>
            </w:r>
            <w:r>
              <w:rPr>
                <w:b w:val="0"/>
                <w:i w:val="0"/>
              </w:rPr>
              <w:br/>
              <w:t xml:space="preserve">         - VPHĐ-UB : PVP/VX, KT;</w:t>
            </w:r>
            <w:r>
              <w:br/>
            </w:r>
            <w:r>
              <w:rPr>
                <w:b w:val="0"/>
                <w:i w:val="0"/>
              </w:rPr>
              <w:br/>
              <w:t xml:space="preserve">         - Phòng VX, CNN;</w:t>
            </w:r>
            <w:r>
              <w:br/>
            </w:r>
            <w:r>
              <w:rPr>
                <w:b w:val="0"/>
                <w:i w:val="0"/>
              </w:rPr>
              <w:br/>
              <w:t xml:space="preserve">         - Lưu : VT, (VX/Nh)  L.</w:t>
            </w:r>
          </w:p>
        </w:tc>
        <w:tc>
          <w:tcPr>
            <w:tcW w:type="dxa" w:w="4320"/>
          </w:tcPr>
          <w:p>
            <w:r>
              <w:rPr>
                <w:b/>
                <w:i w:val="0"/>
              </w:rPr>
              <w:t>KT. CHỦ TỊCH</w:t>
            </w:r>
            <w:r>
              <w:br/>
            </w:r>
            <w:r>
              <w:rPr>
                <w:b/>
                <w:i w:val="0"/>
              </w:rPr>
              <w:br/>
              <w:t xml:space="preserve">           PHÓ CHỦ TỊCH</w:t>
            </w:r>
            <w:r>
              <w:br/>
            </w:r>
            <w:r>
              <w:br/>
            </w:r>
            <w:r>
              <w:rPr>
                <w:b/>
                <w:i/>
              </w:rPr>
              <w:t>(Đã ký)</w:t>
            </w:r>
            <w:r>
              <w:br/>
            </w:r>
            <w:r>
              <w:br/>
            </w:r>
            <w:r>
              <w:br/>
            </w:r>
            <w:r>
              <w:rPr>
                <w:b/>
                <w:i w:val="0"/>
              </w:rPr>
              <w:t>Nguyễn Thị Thu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