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466/TC-BH về việc ban hành Quy tắc bảo hiểm trợ cấp nằm viện và phẫu thuật</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466/TC-BH</w:t>
      </w:r>
      <w:r>
        <w:rPr>
          <w:b w:val="0"/>
          <w:i w:val="0"/>
        </w:rPr>
        <w:br/>
      </w:r>
      <w:r>
        <w:rPr>
          <w:b w:val="0"/>
          <w:i w:val="0"/>
        </w:rPr>
        <w:br/>
      </w:r>
      <w:r>
        <w:rPr>
          <w:b w:val="0"/>
          <w:i/>
        </w:rPr>
        <w:br/>
      </w:r>
      <w:r>
        <w:rPr>
          <w:b w:val="0"/>
          <w:i/>
        </w:rPr>
        <w:t>Hà Nội, ngày 02 tháng 07 năm 1993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466/TC-BH</w:t>
      </w:r>
      <w:r>
        <w:rPr>
          <w:b w:val="0"/>
          <w:i w:val="0"/>
        </w:rPr>
        <w:br/>
      </w:r>
      <w:r>
        <w:rPr>
          <w:b w:val="0"/>
          <w:i w:val="0"/>
        </w:rPr>
        <w:br/>
      </w:r>
      <w:r>
        <w:rPr>
          <w:b w:val="0"/>
          <w:i/>
        </w:rPr>
        <w:br/>
      </w:r>
      <w:r>
        <w:rPr>
          <w:b w:val="0"/>
          <w:i/>
        </w:rPr>
        <w:t>Hà Nội, ngày 02 tháng 07 năm 1993</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466/TC-BH</w:t>
      </w:r>
      <w:r>
        <w:rPr>
          <w:b w:val="0"/>
          <w:i w:val="0"/>
        </w:rPr>
        <w:br/>
      </w:r>
      <w:r>
        <w:rPr>
          <w:b w:val="0"/>
          <w:i w:val="0"/>
        </w:rPr>
        <w:br/>
      </w:r>
      <w:r>
        <w:rPr>
          <w:b w:val="0"/>
          <w:i/>
        </w:rPr>
        <w:br/>
      </w:r>
      <w:r>
        <w:rPr>
          <w:b w:val="0"/>
          <w:i/>
        </w:rPr>
        <w:t>Hà Nội, ngày 02 tháng 07 năm 1993</w:t>
      </w:r>
      <w:r>
        <w:rPr>
          <w:b w:val="0"/>
          <w:i/>
        </w:rPr>
        <w:br/>
      </w:r>
      <w:r>
        <w:rPr>
          <w:b w:val="0"/>
          <w:i w:val="0"/>
        </w:rPr>
        <w:br/>
      </w:r>
    </w:p>
    <w:p>
      <w:pPr>
        <w:jc w:val="center"/>
      </w:pPr>
      <w:r>
        <w:rPr>
          <w:b w:val="0"/>
          <w:i w:val="0"/>
        </w:rPr>
        <w:br/>
      </w:r>
      <w:r>
        <w:rPr>
          <w:b w:val="0"/>
          <w:i w:val="0"/>
        </w:rPr>
        <w:t>Số: 466/TC-BH</w:t>
      </w:r>
      <w:r>
        <w:rPr>
          <w:b w:val="0"/>
          <w:i w:val="0"/>
        </w:rPr>
        <w:br/>
      </w:r>
    </w:p>
    <w:p>
      <w:pPr>
        <w:jc w:val="center"/>
      </w:pPr>
      <w:r>
        <w:rPr>
          <w:b w:val="0"/>
          <w:i w:val="0"/>
        </w:rPr>
        <w:br/>
      </w:r>
      <w:r>
        <w:rPr>
          <w:b w:val="0"/>
          <w:i w:val="0"/>
        </w:rPr>
        <w:t>Hà Nội, ngày 02 tháng 07 năm 1993</w:t>
      </w:r>
      <w:r>
        <w:rPr>
          <w:b w:val="0"/>
          <w:i w:val="0"/>
        </w:rPr>
        <w:br/>
      </w:r>
    </w:p>
    <w:p>
      <w:r>
        <w:rPr>
          <w:b/>
          <w:i w:val="0"/>
        </w:rPr>
        <w:t>QUYẾT ĐỊNH</w:t>
      </w:r>
      <w:r>
        <w:br/>
      </w:r>
      <w:r>
        <w:rPr>
          <w:b/>
          <w:i/>
        </w:rPr>
        <w:t>Về việc ban hành Quy tắc bảo hiểm trợ cấp nằm viện và phẫu thuật</w:t>
      </w:r>
    </w:p>
    <w:p>
      <w:r>
        <w:rPr>
          <w:b/>
          <w:i w:val="0"/>
        </w:rPr>
        <w:t>BỘ TRƯỞNG BỘ TÀI CHÍNH</w:t>
      </w:r>
    </w:p>
    <w:p>
      <w:r>
        <w:rPr>
          <w:b w:val="0"/>
          <w:i/>
        </w:rPr>
        <w:t>Căn cứ Nghị định số 155/HĐBT ngày 15-10-1988 của Hội đồng Bộ trưởng (nay là Chính phủ) quy định chức năng, nhiệm vụ và tổ chức bộ máy của Bộ Tài chính;</w:t>
      </w:r>
    </w:p>
    <w:p>
      <w:r>
        <w:rPr>
          <w:b w:val="0"/>
          <w:i/>
        </w:rPr>
        <w:t>Căn cứ Quyết định số 45/QĐTC ngày 2-3-1989 của Bộ trưởng Bộ Tài chính ban hành Điều lệ về tổ chức và hoạt động của Tổng Công ty Bảo hiểm Việt Nam;</w:t>
      </w:r>
    </w:p>
    <w:p>
      <w:r>
        <w:rPr>
          <w:b/>
          <w:i w:val="0"/>
        </w:rPr>
        <w:t>QUYẾT ĐỊNH:</w:t>
      </w:r>
    </w:p>
    <w:p>
      <w:pPr>
        <w:jc w:val="both"/>
      </w:pPr>
      <w:r>
        <w:rPr>
          <w:b/>
          <w:i w:val="0"/>
        </w:rPr>
        <w:t>Điều 1.</w:t>
      </w:r>
      <w:r>
        <w:rPr>
          <w:b/>
          <w:i w:val="0"/>
        </w:rPr>
        <w:t xml:space="preserve"> </w:t>
      </w:r>
      <w:r>
        <w:rPr>
          <w:b w:val="0"/>
          <w:i w:val="0"/>
        </w:rPr>
        <w:t>Ban hành kèm theo Quyết định này Quy tắc và biểu phí bảo hiểm trợ cấp nằm viện và phẫu thuật.</w:t>
      </w:r>
    </w:p>
    <w:p>
      <w:pPr>
        <w:jc w:val="both"/>
      </w:pPr>
      <w:r>
        <w:rPr>
          <w:b/>
          <w:i w:val="0"/>
        </w:rPr>
        <w:t>Điều 2.</w:t>
      </w:r>
      <w:r>
        <w:rPr>
          <w:b/>
          <w:i w:val="0"/>
        </w:rPr>
        <w:t xml:space="preserve"> </w:t>
      </w:r>
      <w:r>
        <w:rPr>
          <w:b w:val="0"/>
          <w:i w:val="0"/>
        </w:rPr>
        <w:t>Trên cơ sở cân nhắc đến kết quả kinh doanh, Tổng Giám đốc Tổng Công ty Bảo hiểm Việt Nam được chủ động điều chỉnh mức phí tăng hoặc giảm 25% so với biểu phí ban hành kèm theo Quyết định này.</w:t>
      </w:r>
    </w:p>
    <w:p>
      <w:pPr>
        <w:jc w:val="both"/>
      </w:pPr>
      <w:r>
        <w:rPr>
          <w:b/>
          <w:i w:val="0"/>
        </w:rPr>
        <w:t xml:space="preserve">Điều 3. </w:t>
      </w:r>
      <w:r>
        <w:rPr>
          <w:b w:val="0"/>
          <w:i w:val="0"/>
        </w:rPr>
        <w:t>Quyết định này có hiệu lực kể từ ngày ký. Các ông Tổng Giám đốc Tổng Công ty Bảo hiểm Việt Nam, Vụ trưởng Vụ Cân đối - Tài chính, Chánh Văn phòng Bộ Tài chính, Giám đốc Sở Tài chính các tỉnh, thành phố trực thuộc Trung ương và thủ trưởng các đơn vị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ĐANG CẬP NHẬT</w:t>
      </w:r>
      <w:r>
        <w:rPr>
          <w:b/>
          <w:i w:val="0"/>
        </w:rPr>
        <w:br/>
      </w:r>
      <w:r>
        <w:rPr>
          <w:b/>
          <w:i w:val="0"/>
        </w:rPr>
        <w:br/>
      </w:r>
      <w:r>
        <w:rPr>
          <w:b/>
          <w:i/>
        </w:rPr>
        <w:br/>
      </w:r>
      <w:r>
        <w:rPr>
          <w:b/>
          <w:i/>
        </w:rPr>
        <w:t>(Đã ký)</w:t>
      </w:r>
      <w:r>
        <w:rPr>
          <w:b/>
          <w:i/>
        </w:rPr>
        <w:br/>
      </w:r>
      <w:r>
        <w:rPr>
          <w:b/>
          <w:i w:val="0"/>
        </w:rPr>
        <w:br/>
      </w:r>
      <w:r>
        <w:rPr>
          <w:b/>
          <w:i w:val="0"/>
        </w:rPr>
        <w:br/>
      </w:r>
      <w:r>
        <w:rPr>
          <w:b/>
          <w:i w:val="0"/>
        </w:rPr>
        <w:t>Nguyễn Sinh Hùng</w:t>
      </w:r>
      <w:r>
        <w:rPr>
          <w:b/>
          <w:i w:val="0"/>
        </w:rPr>
        <w:br/>
      </w:r>
      <w:r>
        <w:rPr>
          <w:b/>
          <w:i w:val="0"/>
        </w:rPr>
        <w:br/>
      </w:r>
      <w:r>
        <w:rPr>
          <w:b w:val="0"/>
          <w:i w:val="0"/>
        </w:rPr>
        <w:br/>
      </w:r>
    </w:p>
    <w:p>
      <w:pPr>
        <w:jc w:val="center"/>
      </w:pPr>
      <w:r>
        <w:rPr>
          <w:b w:val="0"/>
          <w:i w:val="0"/>
        </w:rPr>
        <w:br/>
      </w:r>
      <w:r>
        <w:rPr>
          <w:b w:val="0"/>
          <w:i w:val="0"/>
        </w:rPr>
        <w:br/>
      </w:r>
      <w:r>
        <w:rPr>
          <w:b/>
          <w:i w:val="0"/>
        </w:rPr>
        <w:br/>
      </w:r>
      <w:r>
        <w:rPr>
          <w:b/>
          <w:i w:val="0"/>
        </w:rPr>
        <w:t>ĐANG CẬP NHẬT</w:t>
      </w:r>
      <w:r>
        <w:rPr>
          <w:b/>
          <w:i w:val="0"/>
        </w:rPr>
        <w:br/>
      </w:r>
      <w:r>
        <w:rPr>
          <w:b w:val="0"/>
          <w:i w:val="0"/>
        </w:rPr>
        <w:br/>
      </w:r>
      <w:r>
        <w:rPr>
          <w:b/>
          <w:i/>
        </w:rPr>
        <w:br/>
      </w:r>
      <w:r>
        <w:rPr>
          <w:b/>
          <w:i/>
        </w:rPr>
        <w:t>(Đã ký)</w:t>
      </w:r>
      <w:r>
        <w:rPr>
          <w:b/>
          <w:i/>
        </w:rPr>
        <w:br/>
      </w:r>
      <w:r>
        <w:rPr>
          <w:b w:val="0"/>
          <w:i w:val="0"/>
        </w:rPr>
        <w:br/>
      </w:r>
      <w:r>
        <w:rPr>
          <w:b/>
          <w:i w:val="0"/>
        </w:rPr>
        <w:br/>
      </w:r>
      <w:r>
        <w:rPr>
          <w:b/>
          <w:i w:val="0"/>
        </w:rPr>
        <w:t>Nguyễn Sinh Hùng</w:t>
      </w:r>
      <w:r>
        <w:rPr>
          <w:b/>
          <w:i w:val="0"/>
        </w:rPr>
        <w:br/>
      </w:r>
      <w:r>
        <w:rPr>
          <w:b w:val="0"/>
          <w:i w:val="0"/>
        </w:rPr>
        <w:br/>
      </w:r>
    </w:p>
    <w:p>
      <w:r>
        <w:rPr>
          <w:b w:val="0"/>
          <w:i w:val="0"/>
        </w:rPr>
        <w:br/>
      </w:r>
      <w:r>
        <w:rPr>
          <w:b w:val="0"/>
          <w:i w:val="0"/>
        </w:rPr>
        <w:t>ĐANG CẬP NHẬT</w:t>
      </w:r>
      <w:r>
        <w:rPr>
          <w:b w:val="0"/>
          <w:i w:val="0"/>
        </w:rPr>
        <w:br/>
      </w:r>
    </w:p>
    <w:p>
      <w:r>
        <w:rPr>
          <w:b w:val="0"/>
          <w:i w:val="0"/>
        </w:rPr>
        <w:br/>
      </w:r>
      <w:r>
        <w:rPr>
          <w:b w:val="0"/>
          <w:i w:val="0"/>
        </w:rPr>
        <w:t>(Đã ký)</w:t>
      </w:r>
      <w:r>
        <w:rPr>
          <w:b w:val="0"/>
          <w:i w:val="0"/>
        </w:rPr>
        <w:br/>
      </w:r>
    </w:p>
    <w:p>
      <w:r>
        <w:rPr>
          <w:b w:val="0"/>
          <w:i w:val="0"/>
        </w:rPr>
        <w:br/>
      </w:r>
      <w:r>
        <w:rPr>
          <w:b w:val="0"/>
          <w:i w:val="0"/>
        </w:rPr>
        <w:t>Nguyễn Sinh Hùng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