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46/2003/QĐ-TTg Về tỷ lệ bắt buộc phải bán ngoại tệ đối với nguồn thu vãng lai của người cư trú là tổ chức kinh tế, tổ chức xã hội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46/2003/QĐ-TTg</w:t>
      </w:r>
      <w:r>
        <w:rPr>
          <w:b w:val="0"/>
          <w:i w:val="0"/>
        </w:rPr>
        <w:br/>
      </w:r>
      <w:r>
        <w:rPr>
          <w:b w:val="0"/>
          <w:i w:val="0"/>
        </w:rPr>
        <w:br/>
      </w:r>
      <w:r>
        <w:rPr>
          <w:b w:val="0"/>
          <w:i/>
        </w:rPr>
        <w:br/>
      </w:r>
      <w:r>
        <w:rPr>
          <w:b w:val="0"/>
          <w:i/>
        </w:rPr>
        <w:t>Hà Nội, ngày 02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46/2003/QĐ-TTg</w:t>
      </w:r>
      <w:r>
        <w:rPr>
          <w:b w:val="0"/>
          <w:i w:val="0"/>
        </w:rPr>
        <w:br/>
      </w:r>
      <w:r>
        <w:rPr>
          <w:b w:val="0"/>
          <w:i w:val="0"/>
        </w:rPr>
        <w:br/>
      </w:r>
      <w:r>
        <w:rPr>
          <w:b w:val="0"/>
          <w:i/>
        </w:rPr>
        <w:br/>
      </w:r>
      <w:r>
        <w:rPr>
          <w:b w:val="0"/>
          <w:i/>
        </w:rPr>
        <w:t>Hà Nội, ngày 02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46/2003/QĐ-TTg</w:t>
      </w:r>
      <w:r>
        <w:rPr>
          <w:b w:val="0"/>
          <w:i w:val="0"/>
        </w:rPr>
        <w:br/>
      </w:r>
      <w:r>
        <w:rPr>
          <w:b w:val="0"/>
          <w:i w:val="0"/>
        </w:rPr>
        <w:br/>
      </w:r>
      <w:r>
        <w:rPr>
          <w:b w:val="0"/>
          <w:i/>
        </w:rPr>
        <w:br/>
      </w:r>
      <w:r>
        <w:rPr>
          <w:b w:val="0"/>
          <w:i/>
        </w:rPr>
        <w:t>Hà Nội, ngày 02 tháng 4 năm 2003</w:t>
      </w:r>
      <w:r>
        <w:rPr>
          <w:b w:val="0"/>
          <w:i/>
        </w:rPr>
        <w:br/>
      </w:r>
      <w:r>
        <w:rPr>
          <w:b w:val="0"/>
          <w:i w:val="0"/>
        </w:rPr>
        <w:br/>
      </w:r>
    </w:p>
    <w:p>
      <w:pPr>
        <w:jc w:val="center"/>
      </w:pPr>
      <w:r>
        <w:rPr>
          <w:b w:val="0"/>
          <w:i w:val="0"/>
        </w:rPr>
        <w:br/>
      </w:r>
      <w:r>
        <w:rPr>
          <w:b w:val="0"/>
          <w:i w:val="0"/>
        </w:rPr>
        <w:t>Số: 46/2003/QĐ-TTg</w:t>
      </w:r>
      <w:r>
        <w:rPr>
          <w:b w:val="0"/>
          <w:i w:val="0"/>
        </w:rPr>
        <w:br/>
      </w:r>
    </w:p>
    <w:p>
      <w:pPr>
        <w:jc w:val="center"/>
      </w:pPr>
      <w:r>
        <w:rPr>
          <w:b w:val="0"/>
          <w:i w:val="0"/>
        </w:rPr>
        <w:br/>
      </w:r>
      <w:r>
        <w:rPr>
          <w:b w:val="0"/>
          <w:i w:val="0"/>
        </w:rPr>
        <w:t>Hà Nội, ngày 02 tháng 4 năm 2003</w:t>
      </w:r>
      <w:r>
        <w:rPr>
          <w:b w:val="0"/>
          <w:i w:val="0"/>
        </w:rPr>
        <w:br/>
      </w:r>
    </w:p>
    <w:p>
      <w:r>
        <w:rPr>
          <w:b w:val="0"/>
          <w:i w:val="0"/>
        </w:rPr>
        <w:br/>
      </w:r>
      <w:r>
        <w:rPr>
          <w:b/>
          <w:i w:val="0"/>
        </w:rPr>
        <w:t xml:space="preserve">QUYẾT ĐỊNH </w:t>
      </w:r>
      <w:r>
        <w:rPr>
          <w:b w:val="0"/>
          <w:i w:val="0"/>
        </w:rPr>
        <w:br/>
      </w:r>
      <w:r>
        <w:rPr>
          <w:b/>
          <w:i w:val="0"/>
        </w:rPr>
        <w:t xml:space="preserve">Về tỷ lệ bắt buộc phải bán ngoại tệ đối với nguồn thu vãng lai của người cư </w:t>
      </w:r>
      <w:r>
        <w:rPr>
          <w:b w:val="0"/>
          <w:i w:val="0"/>
        </w:rPr>
        <w:br/>
      </w:r>
      <w:r>
        <w:rPr>
          <w:b/>
          <w:i w:val="0"/>
        </w:rPr>
        <w:t xml:space="preserve">trú là </w:t>
      </w:r>
      <w:r>
        <w:rPr>
          <w:b/>
          <w:i w:val="0"/>
        </w:rPr>
        <w:t>tổ chức kinh tế, tổ chức xã hội</w:t>
      </w:r>
      <w:r>
        <w:rPr>
          <w:b w:val="0"/>
          <w:i w:val="0"/>
        </w:rPr>
        <w:br/>
      </w:r>
      <w:r>
        <w:rPr>
          <w:b w:val="0"/>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05/2001/NĐ-CP ngày 17 tháng 1 năm 2001 của Chính phủ về sửa đổi, bổ sung một số điều của Nghị định số 63/1998/NĐ-CP ngày 17 tháng 8 năm 1998 của Chính phủ về quản lý ngoại hối;</w:t>
      </w:r>
      <w:r>
        <w:rPr>
          <w:b w:val="0"/>
          <w:i w:val="0"/>
        </w:rPr>
        <w:br/>
      </w:r>
      <w:r>
        <w:rPr>
          <w:b w:val="0"/>
          <w:i/>
        </w:rPr>
        <w:t>Theo đề nghị của Thống đốc Ngân hàng Nhà nước Việt Nam.</w:t>
      </w:r>
      <w:r>
        <w:rPr>
          <w:b w:val="0"/>
          <w:i w:val="0"/>
        </w:rPr>
        <w:br/>
      </w:r>
      <w:r>
        <w:rPr>
          <w:b/>
          <w:i w:val="0"/>
        </w:rPr>
        <w:t>QUYẾT ĐỊNH:</w:t>
      </w:r>
      <w:r>
        <w:rPr>
          <w:b w:val="0"/>
          <w:i w:val="0"/>
        </w:rPr>
        <w:br/>
      </w:r>
      <w:r>
        <w:rPr>
          <w:b/>
          <w:i w:val="0"/>
        </w:rPr>
        <w:t xml:space="preserve">Điều 1. </w:t>
      </w:r>
      <w:r>
        <w:rPr>
          <w:b w:val="0"/>
          <w:i w:val="0"/>
        </w:rPr>
        <w:t>Tỷ lệ bắt buộc phải bán ngoại tệ từ nguồn thu vãng lai đối với Người cư trú là tổ chức kinh tế Việt Nam, các doanh nghiệp có vốn đầu tư nước ngoài và bên nước ngoài tham gia hợp đồng hợp tác kinh doanh, chi nhánh công ty nước ngoài, nhà thầu nước ngoài, nhà thầu liên danh với nước ngoài, người cư trú là cơ quan nhà nước, đơn vị lực lượng vũ trang, tổ chức chính trị, tổ chức chính trị - xã hội, tổ chức xã hội, tổ chức xã hội - nghề nghiệp, Quỹ xã hội, Quỹ từ thiện của Việt Nam là 0% kể từ ngày ngoại tệ được chuyển hoặc nộp vào tài khoản ngoại tệ của tổ chức mở tại ngân hàng được phép.</w:t>
      </w:r>
      <w:r>
        <w:rPr>
          <w:b w:val="0"/>
          <w:i w:val="0"/>
        </w:rPr>
        <w:br/>
      </w:r>
      <w:r>
        <w:rPr>
          <w:b/>
          <w:i w:val="0"/>
        </w:rPr>
        <w:t>Điều 2.</w:t>
      </w:r>
      <w:r>
        <w:rPr>
          <w:b w:val="0"/>
          <w:i w:val="0"/>
        </w:rPr>
        <w:br/>
      </w:r>
      <w:r>
        <w:rPr>
          <w:b w:val="0"/>
          <w:i w:val="0"/>
        </w:rPr>
        <w:t>1. Quyết định này thay thế các Quyết định trước đây của Thủ tướng Chính phủ về nghĩa vụ bán và quyền mua ngoại tệ của người cư trú là tổ chức; và có hiệu lực sau 15 ngày, kể từ ngày đăng công báo.</w:t>
      </w:r>
      <w:r>
        <w:rPr>
          <w:b w:val="0"/>
          <w:i w:val="0"/>
        </w:rPr>
        <w:br/>
      </w:r>
      <w:r>
        <w:rPr>
          <w:b w:val="0"/>
          <w:i w:val="0"/>
        </w:rPr>
        <w:t>2. Thống đốc Ngân hàng Nhà nước Việt Nam chịu trách nhiệm hướng dẫn thi hành Quyết định này.</w:t>
      </w:r>
      <w:r>
        <w:rPr>
          <w:b w:val="0"/>
          <w:i w:val="0"/>
        </w:rPr>
        <w:br/>
      </w:r>
      <w:r>
        <w:rPr>
          <w:b w:val="0"/>
          <w:i w:val="0"/>
        </w:rPr>
        <w:t>Các Bộ trưởng, Thủ trưởng cơ quan ngang Bộ, Thủ trưởng cơ quan thuộc Chính phủ, Chủ tịch Uỷ ban nhân dân các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