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46/TC/TCDN hướng dẫn chế độ thu nộp và phân bổ các khoản thu từ đấu thầu khai thác đá quý và thu theo hợp đồng khai thác phân chia sản phẩm đá quý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