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47/1999/QĐ-TTg Về việc chuyển một số trường từ : Tổng công ty Than Việt Nam về Bộ Công nghiệp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47/1999/QĐ-TTg</w:t>
      </w:r>
      <w:r>
        <w:rPr>
          <w:b w:val="0"/>
          <w:i w:val="0"/>
        </w:rPr>
        <w:br/>
      </w:r>
      <w:r>
        <w:rPr>
          <w:b w:val="0"/>
          <w:i w:val="0"/>
        </w:rPr>
        <w:br/>
      </w:r>
      <w:r>
        <w:rPr>
          <w:b w:val="0"/>
          <w:i/>
        </w:rPr>
        <w:br/>
      </w:r>
      <w:r>
        <w:rPr>
          <w:b w:val="0"/>
          <w:i/>
        </w:rPr>
        <w:t>Hà Nội, ngày 20 tháng 3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47/1999/QĐ-TTg</w:t>
      </w:r>
      <w:r>
        <w:rPr>
          <w:b w:val="0"/>
          <w:i w:val="0"/>
        </w:rPr>
        <w:br/>
      </w:r>
      <w:r>
        <w:rPr>
          <w:b w:val="0"/>
          <w:i w:val="0"/>
        </w:rPr>
        <w:br/>
      </w:r>
      <w:r>
        <w:rPr>
          <w:b w:val="0"/>
          <w:i/>
        </w:rPr>
        <w:br/>
      </w:r>
      <w:r>
        <w:rPr>
          <w:b w:val="0"/>
          <w:i/>
        </w:rPr>
        <w:t>Hà Nội, ngày 20 tháng 3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47/1999/QĐ-TTg</w:t>
      </w:r>
      <w:r>
        <w:rPr>
          <w:b w:val="0"/>
          <w:i w:val="0"/>
        </w:rPr>
        <w:br/>
      </w:r>
      <w:r>
        <w:rPr>
          <w:b w:val="0"/>
          <w:i w:val="0"/>
        </w:rPr>
        <w:br/>
      </w:r>
      <w:r>
        <w:rPr>
          <w:b w:val="0"/>
          <w:i/>
        </w:rPr>
        <w:br/>
      </w:r>
      <w:r>
        <w:rPr>
          <w:b w:val="0"/>
          <w:i/>
        </w:rPr>
        <w:t>Hà Nội, ngày 20 tháng 3 năm 1999</w:t>
      </w:r>
      <w:r>
        <w:rPr>
          <w:b w:val="0"/>
          <w:i/>
        </w:rPr>
        <w:br/>
      </w:r>
      <w:r>
        <w:rPr>
          <w:b w:val="0"/>
          <w:i w:val="0"/>
        </w:rPr>
        <w:br/>
      </w:r>
    </w:p>
    <w:p>
      <w:pPr>
        <w:jc w:val="center"/>
      </w:pPr>
      <w:r>
        <w:rPr>
          <w:b w:val="0"/>
          <w:i w:val="0"/>
        </w:rPr>
        <w:br/>
      </w:r>
      <w:r>
        <w:rPr>
          <w:b w:val="0"/>
          <w:i w:val="0"/>
        </w:rPr>
        <w:t>Số: 47/1999/QĐ-TTg</w:t>
      </w:r>
      <w:r>
        <w:rPr>
          <w:b w:val="0"/>
          <w:i w:val="0"/>
        </w:rPr>
        <w:br/>
      </w:r>
    </w:p>
    <w:p>
      <w:pPr>
        <w:jc w:val="center"/>
      </w:pPr>
      <w:r>
        <w:rPr>
          <w:b w:val="0"/>
          <w:i w:val="0"/>
        </w:rPr>
        <w:br/>
      </w:r>
      <w:r>
        <w:rPr>
          <w:b w:val="0"/>
          <w:i/>
        </w:rPr>
        <w:t>Hà Nội, ngày 20 tháng 3 năm 1999</w:t>
      </w:r>
      <w:r>
        <w:rPr>
          <w:b w:val="0"/>
          <w:i w:val="0"/>
        </w:rPr>
        <w:br/>
      </w:r>
    </w:p>
    <w:p>
      <w:r>
        <w:rPr>
          <w:b/>
          <w:i w:val="0"/>
        </w:rPr>
        <w:t xml:space="preserve">QUYẾT ĐỊNH </w:t>
      </w:r>
    </w:p>
    <w:p>
      <w:r>
        <w:rPr>
          <w:b/>
          <w:i/>
        </w:rPr>
        <w:t>Chuyển một số trường từ Tổng công ty than Việt Nam về Bộ Công nghiệp</w:t>
      </w:r>
    </w:p>
    <w:p>
      <w:r>
        <w:rPr>
          <w:b/>
          <w:i w:val="0"/>
        </w:rPr>
        <w:t>_____________</w:t>
      </w:r>
    </w:p>
    <w:p>
      <w:r>
        <w:rPr>
          <w:b/>
          <w:i w:val="0"/>
        </w:rPr>
        <w:t>THỦ TƯỚNG CHÍNH PHỦ</w:t>
      </w:r>
    </w:p>
    <w:p>
      <w:r>
        <w:rPr>
          <w:b w:val="0"/>
          <w:i/>
        </w:rPr>
        <w:t>Căn cứ Luật Tổ chức Chính phủ ngày 30 tháng 9 năm 1992;</w:t>
      </w:r>
    </w:p>
    <w:p>
      <w:r>
        <w:rPr>
          <w:b w:val="0"/>
          <w:i/>
        </w:rPr>
        <w:t>Căn cứ Nghị định số 15/CP ngày 02 tháng 3 năm 1993 của Chính phủ về nhiệm vụ, quyền hạn và trách nhiệm quản lý Nhà nước của Bộ, cơ quan ngang Bộ;</w:t>
      </w:r>
    </w:p>
    <w:p>
      <w:r>
        <w:rPr>
          <w:b w:val="0"/>
          <w:i/>
        </w:rPr>
        <w:t>Xét đề nghị của Tổng Giám đốc Tổng công ty Than Việt Nam tại công văn số 1646/CV-TCCB-DT ngày 20 tháng 7 năm 1998, Bộ trưởng Bộ Công nghiệp tại công văn số 4604/CV-TCCB ngày 24 tháng 12 năm 1998, Bộ trưởng, Trưởng Ban Tổ chức - Cán bộ Chính phủ tại công văn số 269/TCCB-TC ngày 04 tháng 9 năm 1998.</w:t>
      </w:r>
    </w:p>
    <w:p>
      <w:r>
        <w:rPr>
          <w:b/>
          <w:i w:val="0"/>
        </w:rPr>
        <w:t>QUYẾT ĐỊNH:</w:t>
      </w:r>
    </w:p>
    <w:p>
      <w:r>
        <w:rPr>
          <w:b/>
          <w:i w:val="0"/>
        </w:rPr>
        <w:t xml:space="preserve">Điều 1. </w:t>
      </w:r>
      <w:r>
        <w:rPr>
          <w:b w:val="0"/>
          <w:i w:val="0"/>
        </w:rPr>
        <w:t>Nay chuyển các trường: Trung học Kinh tế, Đào tạo nghề cơ giới và Xây dựng, Đào tạo nghề cơ điện từ Tổng công ty Than Việt Nam sang Bộ Công nghiệp quản lý trực tiếp.</w:t>
      </w:r>
    </w:p>
    <w:p>
      <w:r>
        <w:rPr>
          <w:b/>
          <w:i w:val="0"/>
        </w:rPr>
        <w:t xml:space="preserve">Điều 2. </w:t>
      </w:r>
      <w:r>
        <w:rPr>
          <w:b w:val="0"/>
          <w:i w:val="0"/>
        </w:rPr>
        <w:t>Giao Bộ Công nghiệp chủ trì phối hợp với các cơ quan có liên quan thực hiện các thủ tục hành chính theo quy định hiện hành.</w:t>
      </w:r>
    </w:p>
    <w:p>
      <w:r>
        <w:rPr>
          <w:b/>
          <w:i w:val="0"/>
        </w:rPr>
        <w:t xml:space="preserve">Điều 3. </w:t>
      </w:r>
      <w:r>
        <w:rPr>
          <w:b w:val="0"/>
          <w:i w:val="0"/>
        </w:rPr>
        <w:t>Quyết định này có hiệu lực sau 15 ngày kể từ ngày ký.</w:t>
      </w:r>
    </w:p>
    <w:p>
      <w:r>
        <w:rPr>
          <w:b/>
          <w:i w:val="0"/>
        </w:rPr>
        <w:t>Điều 4.</w:t>
      </w:r>
      <w:r>
        <w:rPr>
          <w:b w:val="0"/>
          <w:i w:val="0"/>
        </w:rPr>
        <w:t xml:space="preserve"> Bộ trưởng Bộ Công nghiệp, các Bộ trưởng, Thủ trưởng cơ quan có liên quan và Hiệu trưởng các trường quy định tại Điều 1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THỦ TƯỚNG CHÍNH PHỦ</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Phạm Gia Khiêm</w:t>
      </w:r>
      <w:r>
        <w:rPr>
          <w:b/>
          <w:i w:val="0"/>
        </w:rPr>
        <w:br/>
      </w:r>
      <w:r>
        <w:rPr>
          <w:b/>
          <w:i w:val="0"/>
        </w:rPr>
        <w:br/>
      </w:r>
      <w:r>
        <w:rPr>
          <w:b w:val="0"/>
          <w:i w:val="0"/>
        </w:rPr>
        <w:br/>
      </w:r>
    </w:p>
    <w:p>
      <w:pPr>
        <w:jc w:val="center"/>
      </w:pPr>
      <w:r>
        <w:rPr>
          <w:b w:val="0"/>
          <w:i w:val="0"/>
        </w:rPr>
        <w:br/>
      </w:r>
      <w:r>
        <w:rPr>
          <w:b w:val="0"/>
          <w:i w:val="0"/>
        </w:rPr>
        <w:br/>
      </w:r>
      <w:r>
        <w:rPr>
          <w:b/>
          <w:i w:val="0"/>
        </w:rPr>
        <w:br/>
      </w:r>
      <w:r>
        <w:rPr>
          <w:b/>
          <w:i w:val="0"/>
        </w:rPr>
        <w:t>KT. THỦ TƯỚNG CHÍNH PHỦ</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Phạm Gia Khiêm</w:t>
      </w:r>
      <w:r>
        <w:rPr>
          <w:b/>
          <w:i w:val="0"/>
        </w:rPr>
        <w:br/>
      </w:r>
      <w:r>
        <w:rPr>
          <w:b w:val="0"/>
          <w:i w:val="0"/>
        </w:rPr>
        <w:br/>
      </w:r>
    </w:p>
    <w:p>
      <w:r>
        <w:rPr>
          <w:b w:val="0"/>
          <w:i w:val="0"/>
        </w:rPr>
        <w:br/>
      </w:r>
      <w:r>
        <w:rPr>
          <w:b w:val="0"/>
          <w:i w:val="0"/>
        </w:rPr>
        <w:t>KT. THỦ TƯỚNG CHÍNH PHỦ</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Phạm Gia Khiêm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