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47/2010/QĐ-UBND Ban hành đơn giá điều tra, đánh giá hiện trạng xả nước thải và khả năng tiếp nhận nước thải của nguồn nước trên địa bàn tỉnh Đồng Nai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47/2010/QĐ-UBND</w:t>
      </w:r>
      <w:r>
        <w:rPr>
          <w:b w:val="0"/>
          <w:i w:val="0"/>
        </w:rPr>
        <w:br/>
      </w:r>
      <w:r>
        <w:rPr>
          <w:b w:val="0"/>
          <w:i w:val="0"/>
        </w:rPr>
        <w:br/>
      </w:r>
      <w:r>
        <w:rPr>
          <w:b w:val="0"/>
          <w:i/>
        </w:rPr>
        <w:br/>
      </w:r>
      <w:r>
        <w:rPr>
          <w:b w:val="0"/>
          <w:i/>
        </w:rPr>
        <w:t>Đồng Nai, ngày 02 tháng 8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47/2010/QĐ-UBND</w:t>
      </w:r>
      <w:r>
        <w:rPr>
          <w:b w:val="0"/>
          <w:i w:val="0"/>
        </w:rPr>
        <w:br/>
      </w:r>
      <w:r>
        <w:rPr>
          <w:b w:val="0"/>
          <w:i w:val="0"/>
        </w:rPr>
        <w:br/>
      </w:r>
      <w:r>
        <w:rPr>
          <w:b w:val="0"/>
          <w:i/>
        </w:rPr>
        <w:br/>
      </w:r>
      <w:r>
        <w:rPr>
          <w:b w:val="0"/>
          <w:i/>
        </w:rPr>
        <w:t>Đồng Nai, ngày 02 tháng 8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ĐỒNG NAI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ĐỒNG NAI</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ĐỒNG NAI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47/2010/QĐ-UBND</w:t>
      </w:r>
      <w:r>
        <w:rPr>
          <w:b w:val="0"/>
          <w:i w:val="0"/>
        </w:rPr>
        <w:br/>
      </w:r>
      <w:r>
        <w:rPr>
          <w:b w:val="0"/>
          <w:i w:val="0"/>
        </w:rPr>
        <w:br/>
      </w:r>
      <w:r>
        <w:rPr>
          <w:b w:val="0"/>
          <w:i/>
        </w:rPr>
        <w:br/>
      </w:r>
      <w:r>
        <w:rPr>
          <w:b w:val="0"/>
          <w:i/>
        </w:rPr>
        <w:t>Đồng Nai, ngày 02 tháng 8 năm 2010</w:t>
      </w:r>
      <w:r>
        <w:rPr>
          <w:b w:val="0"/>
          <w:i/>
        </w:rPr>
        <w:br/>
      </w:r>
      <w:r>
        <w:rPr>
          <w:b w:val="0"/>
          <w:i w:val="0"/>
        </w:rPr>
        <w:br/>
      </w:r>
    </w:p>
    <w:p>
      <w:pPr>
        <w:jc w:val="center"/>
      </w:pPr>
      <w:r>
        <w:rPr>
          <w:b w:val="0"/>
          <w:i w:val="0"/>
        </w:rPr>
        <w:br/>
      </w:r>
      <w:r>
        <w:rPr>
          <w:b w:val="0"/>
          <w:i w:val="0"/>
        </w:rPr>
        <w:t>Số: 47/2010/QĐ-UBND</w:t>
      </w:r>
      <w:r>
        <w:rPr>
          <w:b w:val="0"/>
          <w:i w:val="0"/>
        </w:rPr>
        <w:br/>
      </w:r>
    </w:p>
    <w:p>
      <w:pPr>
        <w:jc w:val="center"/>
      </w:pPr>
      <w:r>
        <w:rPr>
          <w:b w:val="0"/>
          <w:i w:val="0"/>
        </w:rPr>
        <w:br/>
      </w:r>
      <w:r>
        <w:rPr>
          <w:b w:val="0"/>
          <w:i w:val="0"/>
        </w:rPr>
        <w:t>Đồng Nai, ngày 02 tháng 8 năm 2010</w:t>
      </w:r>
      <w:r>
        <w:rPr>
          <w:b w:val="0"/>
          <w:i w:val="0"/>
        </w:rPr>
        <w:br/>
      </w:r>
    </w:p>
    <w:p>
      <w:pPr>
        <w:jc w:val="center"/>
      </w:pPr>
      <w:r>
        <w:rPr>
          <w:b/>
          <w:i w:val="0"/>
        </w:rPr>
        <w:t>QUYẾT ĐỊNH</w:t>
      </w:r>
    </w:p>
    <w:p>
      <w:r>
        <w:rPr>
          <w:b/>
          <w:i w:val="0"/>
        </w:rPr>
        <w:t>Ban hành đơn giá điều tra, đánh giá hiện trạng xả nước thải và khả năng tiếp nhận nước thải của nguồn nước trên địa bàn tỉnh Đồng Nai</w:t>
      </w:r>
    </w:p>
    <w:p>
      <w:r>
        <w:rPr>
          <w:b w:val="0"/>
          <w:i w:val="0"/>
        </w:rPr>
        <w:t xml:space="preserve">___________________ </w:t>
      </w:r>
    </w:p>
    <w:p>
      <w:pPr>
        <w:jc w:val="center"/>
      </w:pPr>
      <w:r>
        <w:rPr>
          <w:b w:val="0"/>
          <w:i w:val="0"/>
        </w:rPr>
        <w:t>ỦY BAN NHÂN DÂN TỈNH ĐỒNG NAI</w:t>
      </w:r>
    </w:p>
    <w:p>
      <w:r>
        <w:rPr>
          <w:b w:val="0"/>
          <w:i/>
        </w:rPr>
        <w:t>Căn cứ Luật Tổ chức Hội đồng nhân dân và Ủy ban nhân dân ngày 26 tháng 11 năm 2003;</w:t>
      </w:r>
    </w:p>
    <w:p>
      <w:r>
        <w:rPr>
          <w:b w:val="0"/>
          <w:i/>
        </w:rPr>
        <w:t>Căn cứ Nghị định số 204/2004/NĐ-CP ngày 14/12/2004 của Chính phủ về chế độ tiền lương đối với cán bộ, công chức, viên chức và lực lượng vũ trang;</w:t>
      </w:r>
    </w:p>
    <w:p>
      <w:r>
        <w:rPr>
          <w:b w:val="0"/>
          <w:i/>
        </w:rPr>
        <w:t>Căn cứ Nghị định số 205/2004/NĐ-CP ngày 14/12/2004 của Chính phủ Quy định hệ thống thang lương, bảng lương và chế độ phụ cấp lương trong các công ty Nhà nước;</w:t>
      </w:r>
    </w:p>
    <w:p>
      <w:r>
        <w:rPr>
          <w:b w:val="0"/>
          <w:i/>
        </w:rPr>
        <w:t>Căn cứ Nghị định số 28/2010/NĐ-CP ngày 25/3/2010 của Chính phủ quy định mức lương tối thiểu chung;</w:t>
      </w:r>
    </w:p>
    <w:p>
      <w:r>
        <w:rPr>
          <w:b w:val="0"/>
          <w:i/>
        </w:rPr>
        <w:t>Căn cứ Thông tư số 05/2005/TT-BNV ngày 05 tháng 01 năm 2005 của Bộ Nội vụ hướng dẫn thực hiện chế độ phụ cấp trách nhiệm công việc đối với cán bộ, công chức, viên chức;</w:t>
      </w:r>
    </w:p>
    <w:p>
      <w:r>
        <w:rPr>
          <w:b w:val="0"/>
          <w:i/>
        </w:rPr>
        <w:t>Căn cứ Thông tư số 06/2005/TT-BNV ngày 05 tháng 01 năm 2005 của Bộ Nội vụ hướng dẫn thực hiện chế độ phụ cấp lưu động đối với cán bộ, công chức, viên chức;</w:t>
      </w:r>
    </w:p>
    <w:p>
      <w:r>
        <w:rPr>
          <w:b w:val="0"/>
          <w:i/>
        </w:rPr>
        <w:t>Căn cứ Thông tư Liên tịch số 118/2008/TTLT-BTC-BTNMT ngày 05/12/2008 của liên Bộ Tài chính và Bộ Tài nguyên Môi trường hướng dẫn việc quản lý, sử dụng và thanh quyết toán kinh phí sự nghiệp kinh tế đối với hoạt động quản lý tài nguyên nước;</w:t>
      </w:r>
    </w:p>
    <w:p>
      <w:r>
        <w:rPr>
          <w:b w:val="0"/>
          <w:i/>
        </w:rPr>
        <w:t>Căn cứ Thông tư số 21/2009/TT-BTNMT ngày 05/11/2009 của Bộ Tài nguyên và Môi trường về việc Quy định về định mức kinh tế - kỹ thuật điều tra, đánh giá hiện trạng xả nước thải và khả năng tiếp nhận nước thải của nguồn nước;</w:t>
      </w:r>
    </w:p>
    <w:p>
      <w:r>
        <w:rPr>
          <w:b w:val="0"/>
          <w:i/>
        </w:rPr>
        <w:t>Theo đề nghị của Giám đốc Sở Tài nguyên và Môi trường Đồng Nai tại Tờ trình số 366/TTr-TNMT ngày 16 tháng 6 năm 2010,</w:t>
      </w:r>
    </w:p>
    <w:p>
      <w:pPr>
        <w:jc w:val="center"/>
      </w:pPr>
      <w:r>
        <w:rPr>
          <w:b w:val="0"/>
          <w:i w:val="0"/>
        </w:rPr>
        <w:t>QUYẾT ĐỊNH:</w:t>
      </w:r>
    </w:p>
    <w:p>
      <w:r>
        <w:rPr>
          <w:b/>
          <w:i w:val="0"/>
        </w:rPr>
        <w:t xml:space="preserve">Điều 1. </w:t>
      </w:r>
      <w:r>
        <w:rPr>
          <w:b w:val="0"/>
          <w:i w:val="0"/>
        </w:rPr>
        <w:t>Ban hành kèm theo Quyết định này đơn giá điều tra, đánh giá hiện trạng xả nước thải và khả năng tiếp nhận nước thải của nguồn nước trên địa bàn tỉnh Đồng Nai (có bảng đơn giá kèm theo).</w:t>
      </w:r>
    </w:p>
    <w:p>
      <w:r>
        <w:rPr>
          <w:b/>
          <w:i w:val="0"/>
        </w:rPr>
        <w:t xml:space="preserve">Điều 2. </w:t>
      </w:r>
      <w:r>
        <w:rPr>
          <w:b w:val="0"/>
          <w:i w:val="0"/>
        </w:rPr>
        <w:t>Giám đốc Sở Tài nguyên và Môi trường căn cứ Quyết định và các văn bản pháp luật có liên quan, hướng dẫn và theo dõi việc thực hiện đơn giá điều tra, đánh giá hiện trạng xả nước thải và khả năng tiếp nhận nước thải của nguồn nước trên địa bàn tỉnh Đồng Nai, báo cáo UBND tỉnh điều chỉnh, bổ sung khi cần thiết.</w:t>
      </w:r>
    </w:p>
    <w:p>
      <w:r>
        <w:rPr>
          <w:b/>
          <w:i w:val="0"/>
        </w:rPr>
        <w:t xml:space="preserve">Điều 3. </w:t>
      </w:r>
      <w:r>
        <w:rPr>
          <w:b w:val="0"/>
          <w:i w:val="0"/>
        </w:rPr>
        <w:t>Quyết định này có hiệu lực thi hành sau 10 ngày kể từ ngày ký ban hành.</w:t>
      </w:r>
    </w:p>
    <w:p>
      <w:r>
        <w:rPr>
          <w:b/>
          <w:i w:val="0"/>
        </w:rPr>
        <w:t xml:space="preserve">Điều 4. </w:t>
      </w:r>
      <w:r>
        <w:rPr>
          <w:b w:val="0"/>
          <w:i w:val="0"/>
        </w:rPr>
        <w:t>Chánh Văn phòng UBND tỉnh, Giám đốc Sở Tài nguyên và Môi trường, Thủ trưởng các sở, ban, ngành, UBND các huyện, thị xã Long Khánh, thành phố Biên Hòa chịu trách nhiệm triển khai thực hiện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t xml:space="preserve"> </w:t>
            </w:r>
            <w:r>
              <w:rPr>
                <w:b/>
                <w:i w:val="0"/>
              </w:rPr>
              <w:br/>
            </w:r>
            <w:r>
              <w:br/>
            </w:r>
            <w:r>
              <w:rPr>
                <w:b/>
                <w:i w:val="0"/>
              </w:rPr>
              <w:t xml:space="preserve">KT. CHỦ TỊCH </w:t>
            </w:r>
            <w:r>
              <w:rPr>
                <w:b/>
                <w:i w:val="0"/>
              </w:rPr>
              <w:t xml:space="preserve">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Ao Văn Thinh</w:t>
            </w:r>
            <w:r>
              <w:rPr>
                <w:b/>
                <w:i w:val="0"/>
              </w:rP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ĐỒNG NAI</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NAI</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ĐƠN GIÁ ĐIỀU TRA, ĐÁNH GIÁ HIỆN TRẠNG XẢ NƯỚC THẢI VÀ KHẢ NĂNG TIẾP NHẬN NƯỚC THẢI VÀO NGUỒN NƯỚC TRÊN ĐỊA BÀN TỈNH ĐỒNG NAI</w:t>
            </w:r>
            <w:r>
              <w:rPr>
                <w:b w:val="0"/>
                <w:i w:val="0"/>
              </w:rPr>
              <w:br/>
            </w:r>
            <w:r>
              <w:rPr>
                <w:b w:val="0"/>
                <w:i/>
              </w:rPr>
              <w:t>(Kèm theo Quyết định số: 47/2010/QĐ-UBND ngày 02 tháng 8 năm 2010 của UBND tỉnh Đồng Nai)</w:t>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Bảng </w:t>
            </w:r>
            <w:r>
              <w:rPr>
                <w:b/>
                <w:i w:val="0"/>
              </w:rPr>
              <w:t>2: ĐƠN GIÁ ĐIỀU TRA, ĐÁNH GIÁ HIỆN TRẠNG XẢ NƯỚC THẢI VÀO NGUỒN NƯỚC TỶ LỆ: 1:100.000</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Bảng 3: ĐƠN GIÁ ĐIỀU TRA, ĐÁNH GIÁ HIỆN TRẠNG XẢ NƯỚC THẢI VÀO NGUỒN NƯỚC TỶ LỆ: 1:50.000</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Bảng 4: ĐƠN GIÁ ĐIỀU TRA, ĐÁNH GIÁ HIỆN TRẠNG XẢ NƯỚC THẢI VÀO NGUỒN NƯỚC TỶ LỆ 1:25.000</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Bảng 5: ĐƠN GIÁ SẢN PHẨM CHI PHÍ ĐÁNH GIÁ SƠ BỘ KHẢ NĂNG TIẾP NHẬN NƯỚC THẢI</w:t>
            </w:r>
            <w:r>
              <w:rPr>
                <w:b w:val="0"/>
                <w:i w:val="0"/>
              </w:rPr>
              <w:br/>
            </w:r>
            <w:r>
              <w:rPr>
                <w:b w:val="0"/>
                <w:i w:val="0"/>
              </w:rPr>
              <w:t xml:space="preserve"> </w:t>
            </w:r>
            <w:r>
              <w:rPr>
                <w:b w:val="0"/>
                <w:i w:val="0"/>
              </w:rPr>
              <w:br/>
            </w:r>
            <w:r>
              <w:rPr>
                <w:b w:val="0"/>
                <w:i w:val="0"/>
              </w:rPr>
              <w:t>ĐVT: Đồng/10 km chiều dài nguồn tiếp nhận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Bảng 6: ĐƠN GIÁ SẢN PHẨM CHI PHÍ ĐÁNH GIÁ KHẢ NĂNG TIẾP NHẬN NƯỚC THẢI CỦA NGUỒN NƯỚC</w:t>
            </w:r>
          </w:p>
        </w:tc>
      </w:tr>
    </w:tbl>
    <w:p>
      <w:pPr>
        <w:jc w:val="both"/>
      </w:pPr>
      <w:r>
        <w:rPr>
          <w:b w:val="0"/>
          <w:i w:val="0"/>
        </w:rPr>
        <w:t>Ghi chú:</w:t>
      </w:r>
    </w:p>
    <w:p>
      <w:pPr>
        <w:jc w:val="both"/>
      </w:pPr>
      <w:r>
        <w:rPr>
          <w:b w:val="0"/>
          <w:i w:val="0"/>
        </w:rPr>
        <w:t>- Mức lương tối thiểu được tính 730.000 đ/người/tháng theo Nghị định số 28/2010/NĐ-CP ngày 25/3/2010 của Chính phủ.</w:t>
      </w:r>
    </w:p>
    <w:p>
      <w:pPr>
        <w:jc w:val="both"/>
      </w:pPr>
      <w:r>
        <w:rPr>
          <w:b w:val="0"/>
          <w:i w:val="0"/>
        </w:rPr>
        <w:t>- Hệ số lương: Căn cứ Nghị định số 205/2004/NĐ-CP ngày 14/12/2004 của Chính phủ về chế độ tiền lương đối với CBCC, VC. Ngày công được tính là 26 ngày/tháng.</w:t>
      </w:r>
    </w:p>
    <w:p>
      <w:pPr>
        <w:jc w:val="both"/>
      </w:pPr>
      <w:r>
        <w:rPr>
          <w:b w:val="0"/>
          <w:i w:val="0"/>
        </w:rPr>
        <w:t xml:space="preserve">- Đơn giá được xây dựng theo định mức kinh tế kỹ thuật tại Thông tư số 20/2009/TT-BTNMT ngày 05/11/2009 của Bộ Tài nguyên và Môi trường. </w:t>
      </w:r>
    </w:p>
    <w:p>
      <w:pPr>
        <w:jc w:val="both"/>
      </w:pPr>
      <w:r>
        <w:rPr>
          <w:b w:val="0"/>
          <w:i w:val="0"/>
        </w:rPr>
        <w:t>- Chi phí chung áp dụng theo Thông tư Liên tịch số 118/2008/TTLT-BTC-BTNMT ngày 05/12/2008 của liên Bộ Tài chính và Bộ Tài nguyên và Môi trường.</w:t>
      </w:r>
    </w:p>
    <w:p>
      <w:pPr>
        <w:jc w:val="both"/>
      </w:pPr>
      <w:r>
        <w:rPr>
          <w:b w:val="0"/>
          <w:i w:val="0"/>
        </w:rPr>
        <w:t>- Đơn giá không áp dụng cho một số công việc được nêu cụ thể trong Thông tư số 20/2009/TT-BTNMT ngày 05/11/2009 của Bộ Tài nguyên và Môi trường.</w:t>
      </w:r>
    </w:p>
    <w:p>
      <w:pPr>
        <w:jc w:val="both"/>
      </w:pPr>
      <w:r>
        <w:rPr>
          <w:b w:val="0"/>
          <w:i w:val="0"/>
        </w:rPr>
        <w:t>- Đơn giá điều tra đánh giá hiện trạng, khai thác sử dụng tài nguyên nước trên được áp dụng theo vùng có điều kiện chuẩn, vì thế đơn giá sẽ được tính lại nếu hệ số điều chỉnh mức độ phức tạp của vùng điều tra, điều kiện địa hình, mật độ sông suối và tầng chứa nước khai thác khác với vùng điều kiện chuẩn quy định trong Thông tư số 20/2009/TT-BTNMT ngày 05/11/2009 của Bộ Tài nguyên và Môi trường./.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