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47/CP Phê chuẩn Điều lệ tổ chức và hoạt động của Tổng công ty Lương thực miền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47/CP</w:t>
      </w:r>
      <w:r>
        <w:rPr>
          <w:b w:val="0"/>
          <w:i w:val="0"/>
        </w:rPr>
        <w:br/>
      </w:r>
      <w:r>
        <w:rPr>
          <w:b w:val="0"/>
          <w:i w:val="0"/>
        </w:rPr>
        <w:br/>
      </w:r>
      <w:r>
        <w:rPr>
          <w:b w:val="0"/>
          <w:i/>
        </w:rPr>
        <w:br/>
      </w:r>
      <w:r>
        <w:rPr>
          <w:b w:val="0"/>
          <w:i/>
        </w:rPr>
        <w:t>Hà Nội, ngày 17 tháng 7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47/CP</w:t>
      </w:r>
      <w:r>
        <w:rPr>
          <w:b w:val="0"/>
          <w:i w:val="0"/>
        </w:rPr>
        <w:br/>
      </w:r>
      <w:r>
        <w:rPr>
          <w:b w:val="0"/>
          <w:i w:val="0"/>
        </w:rPr>
        <w:br/>
      </w:r>
      <w:r>
        <w:rPr>
          <w:b w:val="0"/>
          <w:i/>
        </w:rPr>
        <w:br/>
      </w:r>
      <w:r>
        <w:rPr>
          <w:b w:val="0"/>
          <w:i/>
        </w:rPr>
        <w:t>Hà Nội, ngày 17 tháng 7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47/CP</w:t>
      </w:r>
      <w:r>
        <w:rPr>
          <w:b w:val="0"/>
          <w:i w:val="0"/>
        </w:rPr>
        <w:br/>
      </w:r>
      <w:r>
        <w:rPr>
          <w:b w:val="0"/>
          <w:i w:val="0"/>
        </w:rPr>
        <w:br/>
      </w:r>
      <w:r>
        <w:rPr>
          <w:b w:val="0"/>
          <w:i/>
        </w:rPr>
        <w:br/>
      </w:r>
      <w:r>
        <w:rPr>
          <w:b w:val="0"/>
          <w:i/>
        </w:rPr>
        <w:t>Hà Nội, ngày 17 tháng 7 năm 1995</w:t>
      </w:r>
      <w:r>
        <w:rPr>
          <w:b w:val="0"/>
          <w:i/>
        </w:rPr>
        <w:br/>
      </w:r>
      <w:r>
        <w:rPr>
          <w:b w:val="0"/>
          <w:i w:val="0"/>
        </w:rPr>
        <w:br/>
      </w:r>
    </w:p>
    <w:p>
      <w:pPr>
        <w:jc w:val="center"/>
      </w:pPr>
      <w:r>
        <w:rPr>
          <w:b w:val="0"/>
          <w:i w:val="0"/>
        </w:rPr>
        <w:br/>
      </w:r>
      <w:r>
        <w:rPr>
          <w:b w:val="0"/>
          <w:i w:val="0"/>
        </w:rPr>
        <w:t>Số: 47/CP</w:t>
      </w:r>
      <w:r>
        <w:rPr>
          <w:b w:val="0"/>
          <w:i w:val="0"/>
        </w:rPr>
        <w:br/>
      </w:r>
    </w:p>
    <w:p>
      <w:pPr>
        <w:jc w:val="center"/>
      </w:pPr>
      <w:r>
        <w:rPr>
          <w:b w:val="0"/>
          <w:i w:val="0"/>
        </w:rPr>
        <w:br/>
      </w:r>
      <w:r>
        <w:rPr>
          <w:b w:val="0"/>
          <w:i w:val="0"/>
        </w:rPr>
        <w:t>Hà Nội, ngày 17 tháng 7 năm 1995</w:t>
      </w:r>
      <w:r>
        <w:rPr>
          <w:b w:val="0"/>
          <w:i w:val="0"/>
        </w:rPr>
        <w:br/>
      </w:r>
    </w:p>
    <w:p>
      <w:r>
        <w:rPr>
          <w:b/>
          <w:i w:val="0"/>
        </w:rPr>
        <w:t>NGHỊ ĐỊNH</w:t>
      </w:r>
    </w:p>
    <w:p>
      <w:pPr>
        <w:jc w:val="center"/>
      </w:pPr>
      <w:r>
        <w:rPr>
          <w:b w:val="0"/>
          <w:i w:val="0"/>
        </w:rPr>
        <w:t xml:space="preserve">CỦA CHÍNH PHỦ SỐ 47-CP NGÀY 17 THÁNG 7 NĂM 1995 PHÊ CHUẨN ĐIỀU LỆ TỔ </w:t>
      </w:r>
    </w:p>
    <w:p>
      <w:pPr>
        <w:jc w:val="center"/>
      </w:pPr>
      <w:r>
        <w:rPr>
          <w:b w:val="0"/>
          <w:i w:val="0"/>
        </w:rPr>
        <w:t>CHỨC VÀ HOẠT ĐỘNG CỦA TỔNG CÔNG TY LƯƠNG THỰC MIỀN NAM</w:t>
      </w:r>
    </w:p>
    <w:p>
      <w:pPr>
        <w:jc w:val="center"/>
      </w:pPr>
      <w:r>
        <w:rPr>
          <w:b/>
          <w:i w:val="0"/>
        </w:rPr>
        <w:t>CHÍNH PHỦ</w:t>
      </w:r>
    </w:p>
    <w:p>
      <w:r>
        <w:rPr>
          <w:b w:val="0"/>
          <w:i/>
        </w:rPr>
        <w:t>Căn cứ Luật tổ chức Chính phủ ngày 30-9-1992;</w:t>
      </w:r>
    </w:p>
    <w:p>
      <w:r>
        <w:rPr>
          <w:b w:val="0"/>
          <w:i/>
        </w:rPr>
        <w:t>Căn cứ Luật doanh nghiệp Nhà nước ngày 20-4-1995;</w:t>
      </w:r>
    </w:p>
    <w:p>
      <w:r>
        <w:rPr>
          <w:b w:val="0"/>
          <w:i/>
        </w:rPr>
        <w:t>Xét đề nghị của Hội đồng quản trị Tổng công ty lương thực miền Nam,</w:t>
      </w:r>
    </w:p>
    <w:p>
      <w:r>
        <w:rPr>
          <w:b w:val="0"/>
          <w:i w:val="0"/>
        </w:rPr>
        <w:t xml:space="preserve"> </w:t>
      </w:r>
      <w:r>
        <w:rPr>
          <w:b/>
          <w:i w:val="0"/>
        </w:rPr>
        <w:t>NGHỊ ĐỊNH:</w:t>
      </w:r>
    </w:p>
    <w:p>
      <w:r>
        <w:rPr>
          <w:b/>
          <w:i w:val="0"/>
        </w:rPr>
        <w:t xml:space="preserve">Điều 1. </w:t>
      </w:r>
      <w:r>
        <w:rPr>
          <w:b w:val="0"/>
          <w:i w:val="0"/>
        </w:rPr>
        <w:t>Phê chuẩn Điều lệ tổ chức và hoạt động của Tổng công ty lương thực miền Nam kèm theo Nghị định này.</w:t>
      </w:r>
    </w:p>
    <w:p>
      <w:r>
        <w:rPr>
          <w:b/>
          <w:i w:val="0"/>
        </w:rPr>
        <w:t>Điều 2.</w:t>
      </w:r>
    </w:p>
    <w:p>
      <w:r>
        <w:rPr>
          <w:b w:val="0"/>
          <w:i w:val="0"/>
        </w:rPr>
        <w:t>Bộ Nông nghiệp và Công nghiệp thực phẩm có trách nhiệm bàn với Uỷ ban nhân dân thành phố Hồ Chí Minh và các tỉnh Gia Lai, Đắc Lắc, Tây Ninh để lập danh sách bổ sung thành viên Tổng công ty lương thực miền Nam trình Thủ tướng Chính phủ quyết định chậm nhất vào cuối tháng 10 năm 1995.</w:t>
      </w:r>
    </w:p>
    <w:p>
      <w:r>
        <w:rPr>
          <w:b w:val="0"/>
          <w:i w:val="0"/>
        </w:rPr>
        <w:t>Tổng công ty lương thực miền Nam có trách nhiệm bàn với Uỷ ban nhân dân thành phố Hồ Chí Minh và các tỉnh Gia Lai, Đắc Lắc, Tây Ninh để phối hợp trong việc thực hiện nhiệm vụ bảo đảm cung cấp lương thực và bình ổn giá cả lương thực trên địa bàn trong thời gian các Công ty lương thực ở các tỉnh, thành phố này chưa tham gia Tổng công ty.</w:t>
      </w:r>
    </w:p>
    <w:p>
      <w:r>
        <w:rPr>
          <w:b/>
          <w:i w:val="0"/>
        </w:rPr>
        <w:t xml:space="preserve">Điều 3. </w:t>
      </w:r>
      <w:r>
        <w:rPr>
          <w:b w:val="0"/>
          <w:i w:val="0"/>
        </w:rPr>
        <w:t>Nghị định này có hiệu lực kể từ ngày ký. Những quy định trước đây trái với nghị định này đều bãi bỏ.</w:t>
      </w:r>
    </w:p>
    <w:p>
      <w:r>
        <w:rPr>
          <w:b/>
          <w:i w:val="0"/>
        </w:rPr>
        <w:t xml:space="preserve">Điều 4. </w:t>
      </w:r>
      <w:r>
        <w:rPr>
          <w:b w:val="0"/>
          <w:i w:val="0"/>
        </w:rPr>
        <w:t>Bộ trưởng Bộ Tài chính, Bộ trưởng Bộ Nông nghiệp và Công nghiệp thực phẩm, Thống đốc Ngân hàng Nhà nước và các Bộ trưởng, Thủ trưởng cơ quan ngang Bộ, Thủ trưởng cơ quan thuộc Chính phủ có liên quan căn cứ Điều lệ này để hướng dẫn thực hiện.</w:t>
      </w:r>
    </w:p>
    <w:p>
      <w:r>
        <w:rPr>
          <w:b/>
          <w:i w:val="0"/>
        </w:rPr>
        <w:t xml:space="preserve">Điều 5. </w:t>
      </w:r>
      <w:r>
        <w:rPr>
          <w:b w:val="0"/>
          <w:i w:val="0"/>
        </w:rPr>
        <w:t>Các Bộ trưởng, Thủ trưởng cơ quan ngang Bộ, Thủ trưởng cơ quan thuộc Chính phủ, Chủ tịch Uỷ ban nhân dân tỉnh, thành phố trực thuộc Trung ương, Hội đồng quản trị và Tổng giám đốc Tổng công ty lương thực miền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i w:val="0"/>
              </w:rPr>
              <w:t>(Đã ký)</w:t>
            </w:r>
          </w:p>
        </w:tc>
      </w:tr>
    </w:tbl>
    <w:p>
      <w:pPr>
        <w:jc w:val="center"/>
      </w:pPr>
      <w:r>
        <w:rPr>
          <w:b/>
          <w:i w:val="0"/>
        </w:rPr>
        <w:t>ĐIỀU LỆ</w:t>
      </w:r>
      <w:r>
        <w:br/>
      </w:r>
      <w:r>
        <w:rPr>
          <w:b/>
          <w:i w:val="0"/>
        </w:rPr>
        <w:br/>
        <w:t xml:space="preserve">      TỔ CHỨC VÀ HOẠT ĐỘNG CỦA TỔNG CÔNG TY LƯƠNG THỰC MIỀN NAM</w:t>
      </w:r>
      <w:r>
        <w:br/>
      </w:r>
      <w:r>
        <w:rPr>
          <w:b/>
          <w:i w:val="0"/>
        </w:rPr>
        <w:br/>
        <w:t xml:space="preserve">      (Được phê chuẩn tại Nghị định số 47-CP ngày 17-7-1995 của Chính phủ)</w:t>
      </w:r>
    </w:p>
    <w:p>
      <w:pPr>
        <w:jc w:val="center"/>
      </w:pPr>
      <w:r>
        <w:rPr>
          <w:b/>
          <w:i w:val="0"/>
        </w:rPr>
        <w:t>Chương 1:</w:t>
      </w:r>
    </w:p>
    <w:p>
      <w:pPr>
        <w:jc w:val="center"/>
      </w:pPr>
      <w:r>
        <w:rPr>
          <w:b/>
          <w:i w:val="0"/>
        </w:rPr>
        <w:t>NHỮNG QUY ĐỊNH CHUNG</w:t>
      </w:r>
    </w:p>
    <w:p>
      <w:r>
        <w:rPr>
          <w:b/>
          <w:i w:val="0"/>
        </w:rPr>
        <w:t xml:space="preserve">Điều 1. </w:t>
      </w:r>
      <w:r>
        <w:rPr>
          <w:b w:val="0"/>
          <w:i w:val="0"/>
        </w:rPr>
        <w:t>Tổng công ty lương thực miền Nam là Tổng công ty Nhà nước có các đơn vị thành viên từ Quảng Nam - Đà Nẵng trở vào; gồm những doanh nghiệp hạch toán độc lập, đơn vị hạch toán phụ thuộc và đơn vị sự nghiệp có quan hệ mật thiết về lợi ích kinh tế, tài chính, công nghệ, cung ứng, tiêu thụ, dịch vụ, thông tin, đào tạo, nghiên cứu, tiếp thị, xuất nhập khẩu hoạt động trong ngành lương thực; do Thủ tướng Chính phủ thành lập nhằm tăng cường tích tụ, tập trung, phân công chuyên môn hoá khả năng và hiệu quả kinh doanh của các đơn vị thành viên và của toàn Tổng công ty, đáp ứng nhu cầu của nền kinh tế.</w:t>
      </w:r>
    </w:p>
    <w:p>
      <w:r>
        <w:rPr>
          <w:b/>
          <w:i w:val="0"/>
        </w:rPr>
        <w:t xml:space="preserve">Điều 2. </w:t>
      </w:r>
      <w:r>
        <w:rPr>
          <w:b w:val="0"/>
          <w:i w:val="0"/>
        </w:rPr>
        <w:t>Tổng công ty lương thực miền Nam (sau đây gọi tắt là Tổng công ty) có nhiệm vụ kinh doanh lương thực, tiêu thụ hết lương thực hàng hoá của nông dân, cân đối điều hoà lương thực trong vùng nhằm bảo đảm nhu cầu tiêu dùng nội địa và xuất khẩu, góp phần bình ổn giá cả lương thực trong cả nước; bao gồm xây dựng kế hoạch phát triển, đầu tư, tạo nguồn vốn đầu tư, tổ chức thu mua, bảo quản, chế biến, dự trữ lưu thông, tiếp thị, vận chuyển, tiêu thụ, xuất nhập khẩu, cung ứng vật tư thiết bị chuyên dùng, hợp tác, liên doanh liên kết với các tổ chức kinh tế trong nước và nước ngoài; tổ chức vùng lương thực chuyên canh trọng điểm, đào tạo công nhân, ứng dụng tiến bộ khoa học công nghệ, góp phần hiện đại hoá nền sản xuất lương thực trong vùng; và tiến hành các hoạt động kinh doanh khác phù hợp với pháp luật, chính sách của Nhà nước.</w:t>
      </w:r>
    </w:p>
    <w:p>
      <w:r>
        <w:rPr>
          <w:b/>
          <w:i w:val="0"/>
        </w:rPr>
        <w:t>Điều 3.</w:t>
      </w:r>
    </w:p>
    <w:p>
      <w:r>
        <w:rPr>
          <w:b w:val="0"/>
          <w:i w:val="0"/>
        </w:rPr>
        <w:t>Tổng công ty có:</w:t>
      </w:r>
    </w:p>
    <w:p>
      <w:r>
        <w:rPr>
          <w:b w:val="0"/>
          <w:i w:val="0"/>
        </w:rPr>
        <w:t>1- Tư cách pháp nhân theo pháp luật Việt Nam;</w:t>
      </w:r>
    </w:p>
    <w:p>
      <w:r>
        <w:rPr>
          <w:b w:val="0"/>
          <w:i w:val="0"/>
        </w:rPr>
        <w:t>2- Điều lệ tổ chức và hoạt động, bộ máy quản lý và điều hành;</w:t>
      </w:r>
    </w:p>
    <w:p>
      <w:r>
        <w:rPr>
          <w:b w:val="0"/>
          <w:i w:val="0"/>
        </w:rPr>
        <w:t>3- Vốn và tài sản riêng, chịu trách nhiệm đối với các khoản nợ trong phạm vi số vốn do Tổng công ty quản lý;</w:t>
      </w:r>
    </w:p>
    <w:p>
      <w:r>
        <w:rPr>
          <w:b w:val="0"/>
          <w:i w:val="0"/>
        </w:rPr>
        <w:t>4- Con dấu và được mở tài khoản tại Kho bạc Nhà nước, các Ngân hàng trong nước và nước ngoài;</w:t>
      </w:r>
    </w:p>
    <w:p>
      <w:r>
        <w:rPr>
          <w:b w:val="0"/>
          <w:i w:val="0"/>
        </w:rPr>
        <w:t>5- Bảng cân đối tài sản riêng, các quỹ tập trung theo quy định của Chính phủ và hướng dẫn của Bộ Tài chính.</w:t>
      </w:r>
    </w:p>
    <w:p>
      <w:r>
        <w:rPr>
          <w:b/>
          <w:i w:val="0"/>
        </w:rPr>
        <w:t>Điều 4.</w:t>
      </w:r>
    </w:p>
    <w:p>
      <w:r>
        <w:rPr>
          <w:b w:val="0"/>
          <w:i w:val="0"/>
        </w:rPr>
        <w:t>Tổng công ty có tên giao dịch quốc tế là VIETNAM SOUTHERN FOOD CORPORATION, viết tắt là VINAFOOD II.</w:t>
      </w:r>
    </w:p>
    <w:p>
      <w:r>
        <w:rPr>
          <w:b w:val="0"/>
          <w:i w:val="0"/>
        </w:rPr>
        <w:t>Trụ sở chính của Tổng công ty đặt tại thành phố Hồ Chí Minh.</w:t>
      </w:r>
    </w:p>
    <w:p>
      <w:r>
        <w:rPr>
          <w:b/>
          <w:i w:val="0"/>
        </w:rPr>
        <w:t xml:space="preserve">Điều 5. </w:t>
      </w:r>
      <w:r>
        <w:rPr>
          <w:b w:val="0"/>
          <w:i w:val="0"/>
        </w:rPr>
        <w:t>Tổng công ty chịu sự quản lý Nhà nước của các Bộ, cơ quan ngang Bộ, cơ quan thuộc Chính phủ, Uỷ ban nhân dân tỉnh và thành phố trực thuộc Trung ương với tư cách là cơ quan quản lý Nhà nước; đồng thời chịu sự quản lý của các cơ quan này với tư cách là cơ quan thực hiện quyền của chủ sở hữu đối với doanh nghiệp Nhà nước theo quy định của Luật doanh nghiệp Nhà nước và các quy định khách của pháp luật.</w:t>
      </w:r>
    </w:p>
    <w:p>
      <w:r>
        <w:rPr>
          <w:b/>
          <w:i w:val="0"/>
        </w:rPr>
        <w:t xml:space="preserve">Điều 6. </w:t>
      </w:r>
      <w:r>
        <w:rPr>
          <w:b w:val="0"/>
          <w:i w:val="0"/>
        </w:rPr>
        <w:t>Tổng công ty được quản lý bởi Hội đồng quản trị và được điều hành bởi Tổng giám đốc.</w:t>
      </w:r>
    </w:p>
    <w:p>
      <w:r>
        <w:rPr>
          <w:b/>
          <w:i w:val="0"/>
        </w:rPr>
        <w:t>Điều 7.</w:t>
      </w:r>
    </w:p>
    <w:p>
      <w:r>
        <w:rPr>
          <w:b w:val="0"/>
          <w:i w:val="0"/>
        </w:rPr>
        <w:t>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pPr>
        <w:jc w:val="center"/>
      </w:pPr>
      <w:r>
        <w:rPr>
          <w:b/>
          <w:i w:val="0"/>
        </w:rPr>
        <w:t>Chương 2:</w:t>
      </w:r>
    </w:p>
    <w:p>
      <w:pPr>
        <w:jc w:val="center"/>
      </w:pPr>
      <w:r>
        <w:rPr>
          <w:b/>
          <w:i w:val="0"/>
        </w:rPr>
        <w:t>QUYỀN VÀ NGHĨA VỤ CỦA TỔNG CÔNG TY</w:t>
      </w:r>
    </w:p>
    <w:p>
      <w:pPr>
        <w:jc w:val="center"/>
      </w:pPr>
      <w:r>
        <w:rPr>
          <w:b/>
          <w:i w:val="0"/>
        </w:rPr>
        <w:t>MỤC 1: QUYỀN CỦA TỔNG CÔNG TY</w:t>
      </w:r>
    </w:p>
    <w:p>
      <w:r>
        <w:rPr>
          <w:b/>
          <w:i w:val="0"/>
        </w:rPr>
        <w:t>Điều 8.</w:t>
      </w:r>
    </w:p>
    <w:p>
      <w:r>
        <w:rPr>
          <w:b w:val="0"/>
          <w:i w:val="0"/>
        </w:rPr>
        <w:t>1- Tổng công ty có quyền quản lý, sử dụng vốn, đất đai và các nguồn lực khác của Nhà nước giao theo quy định của pháp luật để thực hiện các mục tiêu, nhiệm vụ được Nhà nước giao.</w:t>
      </w:r>
    </w:p>
    <w:p>
      <w:r>
        <w:rPr>
          <w:b w:val="0"/>
          <w:i w:val="0"/>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và nhà xưởng quan trọng theo quy định của Chính phủ phải được cơ quan Nhà nước có thẩm quyền cho phép, trên nguyên tắc bảo toàn và phát triển vốn; đối với đất đai thuộc quyền quản lý và sử dụng của Tổng công ty thì thực thực hiện theo pháp luật về đất đai.</w:t>
      </w:r>
    </w:p>
    <w:p>
      <w:r>
        <w:rPr>
          <w:b/>
          <w:i w:val="0"/>
        </w:rPr>
        <w:t>Điều 9.</w:t>
      </w:r>
    </w:p>
    <w:p>
      <w:r>
        <w:rPr>
          <w:b w:val="0"/>
          <w:i w:val="0"/>
        </w:rPr>
        <w:t>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Được tham gia xây dựng kế hoạch, hạn mức xuất nhập khẩu lương thực của Nhà nước và là khâu trung tâm thực hiện kế hoạch, hạn mức đó. Được tham gia thực hiện kế hoạch xuất khẩu lương thực để trả nợ nước ngoài. Là lực lượng nòng cốt, phối hợp với các địa phương bảo đảm trật tự trong thu mua, tiêu thụ, xuất nhập khẩu lương thực trong vùng. Được ưu tiên tham gia thực hiện việc mua vào và bán đổi hạt lương thực dự trữ quốc gia thông qua hợp đồng ký kết hàng năm với Cục dự trữ quốc gia theo kế hoạch, cơ chế và khung giá của Nhà nước;</w:t>
      </w:r>
    </w:p>
    <w:p>
      <w:r>
        <w:rPr>
          <w:b w:val="0"/>
          <w:i w:val="0"/>
        </w:rPr>
        <w:t>6- Lựa chọn thị trường và thống nhất phân công thị trường giữa các đơn vị thành viên; được xuất khẩu, nhập khẩu theo quy định của Nhà nước;</w:t>
      </w:r>
    </w:p>
    <w:p>
      <w:r>
        <w:rPr>
          <w:b w:val="0"/>
          <w:i w:val="0"/>
        </w:rPr>
        <w:t>7- Quyết định giá mua, giá bán sản phẩm và dịch vụ chủ yếu, thống nhất giá xuất khẩu tối thiểu, giá nhập khẩu tối đa, trừ những sản phẩm và dịch vụ do Nhà nước định giá;</w:t>
      </w:r>
    </w:p>
    <w:p>
      <w:r>
        <w:rPr>
          <w:b w:val="0"/>
          <w:i w:val="0"/>
        </w:rPr>
        <w:t>8- Xây dựng và áp dụng các định mức lao động, đơn giá tiền lương trên đơn vị sản phẩm trong khuôn khổ các định mức, đơn giá của Nhà nước;</w:t>
      </w:r>
    </w:p>
    <w:p>
      <w:r>
        <w:rPr>
          <w:b w:val="0"/>
          <w:i w:val="0"/>
        </w:rPr>
        <w:t>9-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
        <w:rPr>
          <w:b w:val="0"/>
          <w:i w:val="0"/>
        </w:rPr>
        <w:t>10- Mời và tiếp đối tác kinh doanh nước ngoài đến làm việc với Tổng công ty ở Việt Nam; quyết định cử đại diện Tổng công ty ra nước ngoài công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danh khác trong bộ máy giúp việc và các Giám đốc, Phó giám đốc, cán bộ các đơn vị thành viên Tổng công ty ra nước ngoài do Tổng giám đốc quyết định.</w:t>
      </w:r>
    </w:p>
    <w:p>
      <w:r>
        <w:rPr>
          <w:b/>
          <w:i w:val="0"/>
        </w:rPr>
        <w:t>Điều 10.</w:t>
      </w:r>
    </w:p>
    <w:p>
      <w:r>
        <w:rPr>
          <w:b w:val="0"/>
          <w:i w:val="0"/>
        </w:rPr>
        <w:t>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Điều 11.</w:t>
      </w:r>
    </w:p>
    <w:p>
      <w:r>
        <w:rPr>
          <w:b w:val="0"/>
          <w:i w:val="0"/>
        </w:rPr>
        <w:t>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pPr>
        <w:jc w:val="center"/>
      </w:pPr>
      <w:r>
        <w:rPr>
          <w:b/>
          <w:i w:val="0"/>
        </w:rPr>
        <w:t>MỤC 2: NGHĨA VỤ CỦA TỔNG CÔNG TY</w:t>
      </w:r>
    </w:p>
    <w:p>
      <w:r>
        <w:rPr>
          <w:b/>
          <w:i w:val="0"/>
        </w:rPr>
        <w:t>Điều 12.</w:t>
      </w:r>
    </w:p>
    <w:p>
      <w:r>
        <w:rPr>
          <w:b w:val="0"/>
          <w:i w:val="0"/>
        </w:rPr>
        <w:t>1- Tổng công ty có nghĩa vụ nhận và sử dụng có hiệu quả, bảo toàn, phát triển vốn Nhà nước giao, bao gồm cả phần vốn đầu tư vào doanh nghiệp khác; nhận, sử dụng có hiệu quả đất đai và các nguồn lực khác Nhà nước giao để thực hiện mục tiêu kinh doanh và những nhiệm vụ khác được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Điều 13.</w:t>
      </w:r>
    </w:p>
    <w:p>
      <w:r>
        <w:rPr>
          <w:b w:val="0"/>
          <w:i w:val="0"/>
        </w:rPr>
        <w:t>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kế hoạch hàng năm và các phương án thu mua, tiêu thụ, xuất nhập khẩu lương thực trên địa bàn phù hợp với mục tiêu, nhiệm vụ Nhà nước giao và nhu cầu của thị trường;</w:t>
      </w:r>
    </w:p>
    <w:p>
      <w:r>
        <w:rPr>
          <w:b w:val="0"/>
          <w:i w:val="0"/>
        </w:rPr>
        <w:t>3- Ký kết và tổ chức thực hiện các hợp đồng kinh tế đã ký với các đối tác;</w:t>
      </w:r>
    </w:p>
    <w:p>
      <w:r>
        <w:rPr>
          <w:b w:val="0"/>
          <w:i w:val="0"/>
        </w:rPr>
        <w:t>4- Tổ chức thu mua, bảo quản, chế biến, dự trữ lưu thông, xuất nhập khẩu, tiêu thụ hết lương thực hàng hoá của nông dân, cung cấp lương thực an toàn và ổn định đáp ứng nhu cầu tiêu dùng lương thực trong nước, tham gia bình ổn giá lương thực trên thị trường nội địa theo quy định của Nhà nước đối với Tổng công ty. Thực hiện việc giao lương thực cho Tổng công ty lương thực miền Bắc đúng thời gian, số lượng và chất lượng theo kế hoạch điều động của Nhà nước. Các đơn vị hoạt động trong ngành lương thực từ Thừa Thiên - Huế trở ra vào miền Nam mua lương thực phải được Tổng công ty hướng dẫn và thoả thuận về khu vực, khối lượng và giá cả thu mua;</w:t>
      </w:r>
    </w:p>
    <w:p>
      <w:r>
        <w:rPr>
          <w:b w:val="0"/>
          <w:i w:val="0"/>
        </w:rPr>
        <w:t>5- Đổi mới, hiện đại hoá công nghệ và phương thức quản lý; thu nhập từ chuyển nhượng tài sản phải được sử dụng để tái đầu tư, đổi mới thiết bị, công nghệ của Tổng công ty;</w:t>
      </w:r>
    </w:p>
    <w:p>
      <w:r>
        <w:rPr>
          <w:b w:val="0"/>
          <w:i w:val="0"/>
        </w:rPr>
        <w:t>6- Thực hiện các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môi trường, quốc phòng và an ninh quốc gia;</w:t>
      </w:r>
    </w:p>
    <w:p>
      <w:r>
        <w:rPr>
          <w:b w:val="0"/>
          <w:i w:val="0"/>
        </w:rPr>
        <w:t>8-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Điều 14.</w:t>
      </w:r>
    </w:p>
    <w:p>
      <w:r>
        <w:rPr>
          <w:b w:val="0"/>
          <w:i w:val="0"/>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
        <w:rPr>
          <w:b w:val="0"/>
          <w:i w:val="0"/>
        </w:rPr>
        <w:t>2- Tổng công ty có nghĩa vụ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Thóc gạo luân chuyển nội bộ giữa các đơn vị thành viên Tổng công ty để tiếp tục chế biến hoặc theo kế hoạch điều động hàng năm của Tổng công ty để thực hiện nhiệm vụ bảo đảm nhu cầu lương thực trên địa bàn và bình ổn giá cả lương thực; kể cả thóc gạo của Tổng công ty đưa ra miền Bắc theo kế hoạch điều động của Nhà nước để đáp ứng nhu cầu lương thực, bình ổn giá cả lương thực đều không phải nộp thuế doanh thu.</w:t>
      </w:r>
    </w:p>
    <w:p>
      <w:pPr>
        <w:jc w:val="center"/>
      </w:pPr>
      <w:r>
        <w:rPr>
          <w:b/>
          <w:i w:val="0"/>
        </w:rPr>
        <w:t>Chương 3:</w:t>
      </w:r>
    </w:p>
    <w:p>
      <w:pPr>
        <w:jc w:val="center"/>
      </w:pPr>
      <w:r>
        <w:rPr>
          <w:b/>
          <w:i w:val="0"/>
        </w:rPr>
        <w:t>HỘI ĐỒNG QUẢN TRỊ, BAN KIỂM SOÁT</w:t>
      </w:r>
    </w:p>
    <w:p>
      <w:r>
        <w:rPr>
          <w:b/>
          <w:i w:val="0"/>
        </w:rPr>
        <w:t>Điều 15.</w:t>
      </w:r>
    </w:p>
    <w:p>
      <w:r>
        <w:rPr>
          <w:b w:val="0"/>
          <w:i w:val="0"/>
        </w:rPr>
        <w:t>1- Hội đồng quản trị thực hiện chức năng quản lý hoạt động của Tổng công ty, chịu trách nhiệm trước Chính phủ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và các nguồn lực khác do Nhà nước giao cho Tổng công ty;</w:t>
      </w:r>
    </w:p>
    <w:p>
      <w:r>
        <w:rPr>
          <w:b w:val="0"/>
          <w:i w:val="0"/>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uỷ quyền quyết định đầu tư dự án thuộc nhóm C và một số dự án nhóm B; uỷ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luật;</w:t>
      </w:r>
    </w:p>
    <w:p>
      <w:r>
        <w:rPr>
          <w:b w:val="0"/>
          <w:i w:val="0"/>
        </w:rPr>
        <w:t>g) Ban hành và giám sát thực hiện các định mức, tiêu chuẩn kinh tế - kỹ thuật, kể các đơn giá tiền lương, đơn giá và định mức trong xây dựng chuyển ngành, tiêu chuẩn sản phẩm, nhãn hiệu hàng hoá, giá sản phẩm và dịch vụ trong Tổng công ty theo đề nghị của Tổng giám đốc trên cơ sở quy định chung của ngành và quốc gia;</w:t>
      </w:r>
    </w:p>
    <w:p>
      <w:r>
        <w:rPr>
          <w:b w:val="0"/>
          <w:i w:val="0"/>
        </w:rP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là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xây dựng Quy chế tài chính của Tổng công ty trên cơ sở Quy chế tài chính mẫu để trình Bộ Tài chính thông qua trước khi quyết định ban hành;</w:t>
      </w:r>
    </w:p>
    <w:p>
      <w:r>
        <w:rPr>
          <w:b w:val="0"/>
          <w:i w:val="0"/>
        </w:rPr>
        <w:t>i) Trình Thủ tướng Chính phủ quyết định bổ nhiệm, miễn nhiệm, khen thưởng, kỷ luật Tổng giám đốc; trình Bộ trưởng Bộ Nông nghiệp và Công nghiệp thực phẩm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Tổng công ty và điều chỉnh khi cần thiết theo đề nghị của Tổng giám đốc.</w:t>
      </w:r>
    </w:p>
    <w:p>
      <w:r>
        <w:rPr>
          <w:b w:val="0"/>
          <w:i w:val="0"/>
        </w:rPr>
        <w:t>k) Phê duyệt phương án do Tổng giám đốc đề nghị về việc hình thành và sử dụng các quỹ tập trung tương ứng với kế hoạch kinh doanh, kế hoạch tài chính của Tổng công ty;</w:t>
      </w:r>
    </w:p>
    <w:p>
      <w:r>
        <w:rPr>
          <w:b w:val="0"/>
          <w:i w:val="0"/>
        </w:rPr>
        <w:t>l)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
        <w:rPr>
          <w:b w:val="0"/>
          <w:i w:val="0"/>
        </w:rPr>
        <w:t>m)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
        <w:rPr>
          <w:b w:val="0"/>
          <w:i w:val="0"/>
        </w:rPr>
        <w:t>n)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 Thủ tướng Chính phủ bổ nhiệm, miễn nhiệm. Tiêu chuẩn của thành viên Hội đồng quản trị được quy định tại điều 32 Luật doanh nghiệp Nhà nước.</w:t>
      </w:r>
    </w:p>
    <w:p>
      <w:r>
        <w:rPr>
          <w:b w:val="0"/>
          <w:i w:val="0"/>
        </w:rPr>
        <w:t>4- Hội đồng quản trị gồm một số thành viên chuyên trách, trong đó có Chủ tịch Hội đồng quản trị, một thành viên kiêm Tổng giám đốc, một thành viên kiểm Trưởng ban Ban kiểm soát và một số thành viên kiêm nhiệm là các chuyên gia về lĩnh vực lương thực và vật tư nông nghiệp, kinh tế, tài chính, quản trị kinh doanh, pháp luật.</w:t>
      </w:r>
    </w:p>
    <w:p>
      <w:r>
        <w:rPr>
          <w:b w:val="0"/>
          <w:i w:val="0"/>
        </w:rPr>
        <w:t>5- Chủ tịch Hội đồng quản trị không kiêm Tổng giám đốc Tổng công ty.</w:t>
      </w:r>
    </w:p>
    <w:p>
      <w:r>
        <w:rPr>
          <w:b w:val="0"/>
          <w:i w:val="0"/>
        </w:rPr>
        <w:t>6- Nhiệm kỳ các thành viên Hội đồng quản trị là 5 năm. Thành viên Hội đồng quản trị có thể được bổ nhiệm lại. Thành viên Hội đồng quản trị bị miễn nhiệm và được thay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thành viên đương nhiệm của Hội đồng quản trị;</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hợp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
        <w:rPr>
          <w:b w:val="0"/>
          <w:i w:val="0"/>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w:t>
      </w:r>
    </w:p>
    <w:p>
      <w:r>
        <w:rPr>
          <w:b/>
          <w:i w:val="0"/>
        </w:rPr>
        <w:t>Điều 16.</w:t>
      </w:r>
    </w:p>
    <w:p>
      <w:r>
        <w:rPr>
          <w:b w:val="0"/>
          <w:i w:val="0"/>
        </w:rPr>
        <w:t>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3 đến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
        <w:rPr>
          <w:b/>
          <w:i w:val="0"/>
        </w:rPr>
        <w:t>Điều 17.</w:t>
      </w:r>
    </w:p>
    <w:p>
      <w:r>
        <w:rPr>
          <w:b w:val="0"/>
          <w:i w:val="0"/>
        </w:rPr>
        <w:t>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hạn của Hội đồng quản trị quy định trong Điều lệ này.</w:t>
      </w:r>
    </w:p>
    <w:p>
      <w:r>
        <w:rPr>
          <w:b w:val="0"/>
          <w:i w:val="0"/>
        </w:rPr>
        <w:t>3- Thành viên Hội đồng quản trị là Chủ tịch, Tổng giám đốc không được nhân danh cá nhân mình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không được giữ chức vụ kế toán trưởng, thủ quỹ tại Tổng công ty và tại các đơn vị thành viên.</w:t>
      </w:r>
    </w:p>
    <w:p>
      <w:r>
        <w:rPr>
          <w:b w:val="0"/>
          <w:i w:val="0"/>
        </w:rPr>
        <w:t>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
        <w:rPr>
          <w:b/>
          <w:i w:val="0"/>
        </w:rPr>
        <w:t>Điều 18.</w:t>
      </w:r>
    </w:p>
    <w:p>
      <w:r>
        <w:rPr>
          <w:b w:val="0"/>
          <w:i w:val="0"/>
        </w:rPr>
        <w:t>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Nông nghiệp và Công nghiệp thực phẩm giới thiệu và một thành viên do Tổng cục trưởng Tổng cục Quản lý vốn và tài sản Nhà nước tại doanh nghiệp giới thiệu.</w:t>
      </w:r>
    </w:p>
    <w:p>
      <w:r>
        <w:rPr>
          <w:b w:val="0"/>
          <w:i w:val="0"/>
        </w:rPr>
        <w:t>2- Thành viên Ban kiểm soát phải là người không phải là vợ hoặc chồng, bố, mẹ, em,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lương thực ở ngoài Tổng công ty.</w:t>
      </w:r>
    </w:p>
    <w:p>
      <w:r>
        <w:rPr>
          <w:b w:val="0"/>
          <w:i w:val="0"/>
        </w:rPr>
        <w:t>3- Thành viên Ban kiểm soát phải có đủ các tiêu chuẩn sau:</w:t>
      </w:r>
    </w:p>
    <w:p>
      <w:r>
        <w:rPr>
          <w:b w:val="0"/>
          <w:i w:val="0"/>
        </w:rPr>
        <w:t>a) Là chuyên gia về kế toán, kiểm toán, kinh tế, công nghệ trồng và chế biến lương thực; hiểu biết pháp luật;</w:t>
      </w:r>
    </w:p>
    <w:p>
      <w:r>
        <w:rPr>
          <w:b w:val="0"/>
          <w:i w:val="0"/>
        </w:rPr>
        <w:t>b) Có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Điều 19.</w:t>
      </w:r>
    </w:p>
    <w:p>
      <w:r>
        <w:rPr>
          <w:b w:val="0"/>
          <w:i w:val="0"/>
        </w:rPr>
        <w:t>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vụ việc về kết quả kiểm tra, giám sát của mình; kịp thời phát hiện và báo cáo ngày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pPr>
        <w:jc w:val="center"/>
      </w:pPr>
      <w:r>
        <w:rPr>
          <w:b/>
          <w:i w:val="0"/>
        </w:rPr>
        <w:t>Chương 4:</w:t>
      </w:r>
    </w:p>
    <w:p>
      <w:pPr>
        <w:jc w:val="center"/>
      </w:pPr>
      <w:r>
        <w:rPr>
          <w:b/>
          <w:i w:val="0"/>
        </w:rPr>
        <w:t>TỔNG GIÁM ĐỐC VÀ BỘ MÁY GIÚP VIỆC</w:t>
      </w:r>
    </w:p>
    <w:p>
      <w:r>
        <w:rPr>
          <w:b/>
          <w:i w:val="0"/>
        </w:rPr>
        <w:t>Điều 20.</w:t>
      </w:r>
    </w:p>
    <w:p>
      <w:r>
        <w:rPr>
          <w:b w:val="0"/>
          <w:i w:val="0"/>
        </w:rPr>
        <w:t>1- Tổng giám đốc do Thủ tướng Chính phủ bổ nhiệm, miễn nhiệm, khen thưởng, kỷ luật theo đề nghị của Hội đồng quản trị.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các phòng (ban) chuyên môn, nghiệp vụ của Tổng công ty có chức năng tham mưu, giúp việc Hội đồng quản trị và Tổng giám đốc trong quản lý, điều hành công việc.</w:t>
      </w:r>
    </w:p>
    <w:p>
      <w:r>
        <w:rPr>
          <w:b/>
          <w:i w:val="0"/>
        </w:rPr>
        <w:t>Điều 21.</w:t>
      </w:r>
    </w:p>
    <w:p>
      <w:r>
        <w:rPr>
          <w:b w:val="0"/>
          <w:i w:val="0"/>
        </w:rPr>
        <w:t>Tổng giám đốc có nhiệm vụ và quyền hạn sau:</w:t>
      </w:r>
    </w:p>
    <w:p>
      <w:r>
        <w:rPr>
          <w:b w:val="0"/>
          <w:i w:val="0"/>
        </w:rPr>
        <w:t>1- Cùng Chủ tịch Hội đồng quản trị ký nhận vốn (kể các nợ),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thức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kế hoạch chương trình hoạt động, các phương án thu mua, tiêu thụ, xuất nhập khẩu lương thực của Tổng công ty, dự án đầu tư mới và đầu tư chiều sâu, dự án đầu tư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Điều hành các hoạt động kinh doanh của Tổng công ty; chịu trách nhiệm về kết quả kinh doanh của Tổng công ty; thực hiện cân đối về lương thực trong vùng do Nhà nước giao cho Tổng công ty; chịu trách nhiệm trước Hội đồng quản trị, trước Thủ tướng Chính phủ, trước pháp luật về việc thực hiện bình ổn giá lương thực trong vùng, góp phần bình ổn giá lương thực trong nước;</w:t>
      </w:r>
    </w:p>
    <w:p>
      <w:r>
        <w:rPr>
          <w:b w:val="0"/>
          <w:i w:val="0"/>
        </w:rPr>
        <w:t>5- Xây dựng và trình Hội đồng quản trị phê duyệt các định mức kinh tế - kỹ thuật, tiêu chuẩn sản phẩm, đơn giá tiền lương, đơn giá và định mức chi phí xay xát lương thực, xây dựng chuyên ngành, giá mua bán lương thực, vật tư nông nghiệp, dịch vụ áp dụng thống nhất trong Tổng công ty phù hợp với các quy định chung của ngành và của Nhà nước. Tổ chức thực hiện và kiểm tra việc thực hiện các định mức, tiêu chuẩn, đơn giá và giá này trong toàn Tổng công ty;</w:t>
      </w:r>
    </w:p>
    <w:p>
      <w:r>
        <w:rPr>
          <w:b w:val="0"/>
          <w:i w:val="0"/>
        </w:rPr>
        <w:t>6- Đề nghị Hội đồng quản trị Bộ trưởng Bộ Nông nghiệp và Công nghiệp thực phẩm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(ban), Chánh và Phó văn phòng của Tổng công ty;</w:t>
      </w:r>
    </w:p>
    <w:p>
      <w:r>
        <w:rPr>
          <w:b w:val="0"/>
          <w:i w:val="0"/>
        </w:rPr>
        <w:t>7-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Quy chế lao động; Quy chế về tiền lương, khen thưởng, kỷ luật; Nội quy bảo mật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
        <w:rPr>
          <w:b w:val="0"/>
          <w:i w:val="0"/>
        </w:rP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họa, hỏa hoạn, sự cố) và chịu trách nhiệm về những quyết định đó; đồng thời phải báo cáo ngay cho Hội đồng quản trị và các cơ quan Nhà nước có thẩm quyền để giải quyết tiếp.</w:t>
      </w:r>
    </w:p>
    <w:p>
      <w:pPr>
        <w:jc w:val="center"/>
      </w:pPr>
      <w:r>
        <w:rPr>
          <w:b/>
          <w:i w:val="0"/>
        </w:rPr>
        <w:t>Chương 5:</w:t>
      </w:r>
    </w:p>
    <w:p>
      <w:pPr>
        <w:jc w:val="center"/>
      </w:pPr>
      <w:r>
        <w:rPr>
          <w:b/>
          <w:i w:val="0"/>
        </w:rPr>
        <w:t>TẬP THỂ NGƯỜI LAO ĐỘNG TRONG TỔNG CÔNG TY</w:t>
      </w:r>
    </w:p>
    <w:p>
      <w:r>
        <w:rPr>
          <w:b/>
          <w:i w:val="0"/>
        </w:rPr>
        <w:t>Điều 22.</w:t>
      </w:r>
    </w:p>
    <w:p>
      <w:r>
        <w:rPr>
          <w:b w:val="0"/>
          <w:i w:val="0"/>
        </w:rPr>
        <w:t>Đại hội công nhân viên chức của Tổng công ty là hình thức trực tiếp để người lao động tham gia quản lý Tổng công ty. Đại hội công nhân viên chức có các quyền sau:</w:t>
      </w:r>
    </w:p>
    <w:p>
      <w:r>
        <w:rPr>
          <w:b w:val="0"/>
          <w:i w:val="0"/>
        </w:rPr>
        <w:t>1- Tham gia thảo luận xây dựng thỏa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tình thần, vệ sinh môi trường, đào tạo và đào tạo lại người lao động của Tổng công ty;</w:t>
      </w:r>
    </w:p>
    <w:p>
      <w:r>
        <w:rPr>
          <w:b w:val="0"/>
          <w:i w:val="0"/>
        </w:rPr>
        <w:t>4- Giới thiệu người tham gia Hội đồng quản trị, Ban kiểm soát.</w:t>
      </w:r>
    </w:p>
    <w:p>
      <w:r>
        <w:rPr>
          <w:b/>
          <w:i w:val="0"/>
        </w:rPr>
        <w:t>Điều 23</w:t>
      </w:r>
    </w:p>
    <w:p>
      <w:r>
        <w:rPr>
          <w:b w:val="0"/>
          <w:i w:val="0"/>
        </w:rPr>
        <w:t>Đại hội công nhân viên chức được tổ chức và hoạt động theo hướng dẫn của Tổng liên đoàn lao động Việt Nam.</w:t>
      </w:r>
    </w:p>
    <w:p>
      <w:pPr>
        <w:jc w:val="center"/>
      </w:pPr>
      <w:r>
        <w:rPr>
          <w:b/>
          <w:i w:val="0"/>
        </w:rPr>
        <w:t>Chương 6:</w:t>
      </w:r>
    </w:p>
    <w:p>
      <w:pPr>
        <w:jc w:val="center"/>
      </w:pPr>
      <w:r>
        <w:rPr>
          <w:b/>
          <w:i w:val="0"/>
        </w:rPr>
        <w:t>ĐƠN VỊ THÀNH VIÊN TỔNG CÔNG TY</w:t>
      </w:r>
    </w:p>
    <w:p>
      <w:r>
        <w:rPr>
          <w:b/>
          <w:i w:val="0"/>
        </w:rPr>
        <w:t>Điều 24.</w:t>
      </w:r>
    </w:p>
    <w:p>
      <w:r>
        <w:rPr>
          <w:b w:val="0"/>
          <w:i w:val="0"/>
        </w:rPr>
        <w:t>1- Tổng công ty có các đơn vị thành viên là những doanh nghiệp Nhà nước hạch toán độc lập, những đơn vị hạch toán phụ thuộc và những đơn vị sự nghiệp (có danh sách ghi trong Phụ lục kèm theo Điều lệ này).</w:t>
      </w:r>
    </w:p>
    <w:p>
      <w:r>
        <w:rPr>
          <w:b w:val="0"/>
          <w:i w:val="0"/>
        </w:rPr>
        <w:t>2- Các đơn vị thành viên Tổng công ty có con dấu, được mở tài khoản tại Ngân hàng phù hợp với phương thức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
        <w:rPr>
          <w:b/>
          <w:i w:val="0"/>
        </w:rPr>
        <w:t>Điều 25.</w:t>
      </w:r>
    </w:p>
    <w:p>
      <w:r>
        <w:rPr>
          <w:b w:val="0"/>
          <w:i w:val="0"/>
        </w:rPr>
        <w:t>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quản lý, điều hành hoạt động của doanh nghiệp phù hợp với Điều lệ của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 Kế toán trưởng;</w:t>
      </w:r>
    </w:p>
    <w:p>
      <w:r>
        <w:rPr>
          <w:b w:val="0"/>
          <w:i w:val="0"/>
        </w:rPr>
        <w:t>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w:t>
      </w:r>
    </w:p>
    <w:p>
      <w:r>
        <w:rPr>
          <w:b w:val="0"/>
          <w:i w:val="0"/>
        </w:rPr>
        <w:t>d) Trích một phần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Điều 26.</w:t>
      </w:r>
    </w:p>
    <w:p>
      <w:r>
        <w:rPr>
          <w:b w:val="0"/>
          <w:i w:val="0"/>
        </w:rPr>
        <w:t>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w:t>
      </w:r>
    </w:p>
    <w:p>
      <w:r>
        <w:rPr>
          <w:b w:val="0"/>
          <w:i w:val="0"/>
        </w:rPr>
        <w:t>d) Doanh nghiệp chịu trách nhiệm đóng các loại thuế và các nghĩa vụ tài chính khác (nếu có) theo quy định của pháp luật;</w:t>
      </w:r>
    </w:p>
    <w:p>
      <w:r>
        <w:rPr>
          <w:b w:val="0"/>
          <w:i w:val="0"/>
        </w:rPr>
        <w:t>đ)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
        <w:rPr>
          <w:b/>
          <w:i w:val="0"/>
        </w:rPr>
        <w:t>Điều 27.</w:t>
      </w:r>
    </w:p>
    <w:p>
      <w:r>
        <w:rPr>
          <w:b w:val="0"/>
          <w:i w:val="0"/>
        </w:rPr>
        <w:t>Thành viên là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sự phân cấp của Tổng công ty. Quyền hạn và nhiệm vụ của đơn vị hạch toán phụ thuộc được cụ thể hoá trong Điều lệ tổ chức và hoạt động của đơn vị này do Hội đồng quản trị phê chuẩn.</w:t>
      </w:r>
    </w:p>
    <w:p>
      <w:r>
        <w:rPr>
          <w:b/>
          <w:i w:val="0"/>
        </w:rPr>
        <w:t xml:space="preserve">Điều 28. </w:t>
      </w:r>
      <w:r>
        <w:rPr>
          <w:b w:val="0"/>
          <w:i w:val="0"/>
        </w:rPr>
        <w:t>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Điều 29.</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
        <w:rPr>
          <w:b w:val="0"/>
          <w:i w:val="0"/>
        </w:rPr>
        <w:t>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val="0"/>
          <w:i w:val="0"/>
        </w:rPr>
        <w:t>5- Công ty Tài chính làm dịch vụ nhận lúa ký gửi của nông dân và đầu tư cho nông dân vay dưới hình thức vật tư, phân bón, máy móc nông cụ nhỏ để tạo điều kiện cho nông dân chủ động trong sản xuất và tiêu thụ lương thực.</w:t>
      </w:r>
    </w:p>
    <w:p>
      <w:pPr>
        <w:jc w:val="center"/>
      </w:pPr>
      <w:r>
        <w:rPr>
          <w:b/>
          <w:i w:val="0"/>
        </w:rPr>
        <w:t>Chương 7:</w:t>
      </w:r>
    </w:p>
    <w:p>
      <w:pPr>
        <w:jc w:val="center"/>
      </w:pPr>
      <w:r>
        <w:rPr>
          <w:b/>
          <w:i w:val="0"/>
        </w:rPr>
        <w:t>QUẢN LÝ PHẦN VỐN GÓP CỦA TỔNG CÔNG TY VÀ CỦA CÁC DOANH NGHIỆP THÀNH VIÊN Ở CÁC DOANH NGHIỆP KHÁC</w:t>
      </w:r>
    </w:p>
    <w:p>
      <w:pPr>
        <w:jc w:val="center"/>
      </w:pPr>
      <w:r>
        <w:rPr>
          <w:b/>
          <w:i w:val="0"/>
        </w:rPr>
        <w:t>MỤC 1: QUẢN LÝ PHẦN VỐN GÓP CỦA TỔNG CÔNG TY Ở CÁC DOANH NGHIỆP KHÁC</w:t>
      </w:r>
    </w:p>
    <w:p>
      <w:r>
        <w:rPr>
          <w:b/>
          <w:i w:val="0"/>
        </w:rPr>
        <w:t>Điều 30.</w:t>
      </w:r>
    </w:p>
    <w:p>
      <w:r>
        <w:rPr>
          <w:b w:val="0"/>
          <w:i w:val="0"/>
        </w:rPr>
        <w:t>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định hoặc trình Thủ trưởng cơ quan Nhà nước có thẩm quyền quyết định theo phân cấp tại tiết e, khoản 2, điều 15 của Điều lệ này;</w:t>
      </w:r>
    </w:p>
    <w:p>
      <w:r>
        <w:rPr>
          <w:b w:val="0"/>
          <w:i w:val="0"/>
        </w:rPr>
        <w:t>2- Theo đề nghị của Tổng giám đốc, quyết định cử, bãi miễn, khen thưởng, kỷ luật người trực tiếp quản lý phần vốn của Tổng công ty ở doanh nghiệp có vốn góp của Tổng công ty;</w:t>
      </w:r>
    </w:p>
    <w:p>
      <w:r>
        <w:rPr>
          <w:b w:val="0"/>
          <w:i w:val="0"/>
        </w:rP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
        <w:rPr>
          <w:b/>
          <w:i w:val="0"/>
        </w:rPr>
        <w:t>Điều 31.</w:t>
      </w:r>
    </w:p>
    <w:p>
      <w:r>
        <w:rPr>
          <w:b w:val="0"/>
          <w:i w:val="0"/>
        </w:rPr>
        <w:t>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ở doanh nghiệp này;</w:t>
      </w:r>
    </w:p>
    <w:p>
      <w:r>
        <w:rPr>
          <w:b w:val="0"/>
          <w:i w:val="0"/>
        </w:rPr>
        <w:t>3- Thực hiện chế độ báo cáo và chịu trách nhiệm trước Hội đồng quản trị Tổng công ty về phần vốn của Tổng công ty góp vào doanh nghiệp này.</w:t>
      </w:r>
    </w:p>
    <w:p>
      <w:pPr>
        <w:jc w:val="center"/>
      </w:pPr>
      <w:r>
        <w:rPr>
          <w:b/>
          <w:i w:val="0"/>
        </w:rPr>
        <w:t>MỤC 2: QUẢN LÝ PHẦN VỐN GÓP CỦA DOANH NGHIỆP THÀNH VIÊN HẠCH TOÁN ĐỘC LẬP Ở CÁC DOANH NGHIỆP KHÁC</w:t>
      </w:r>
    </w:p>
    <w:p>
      <w:r>
        <w:rPr>
          <w:b/>
          <w:i w:val="0"/>
        </w:rPr>
        <w:t>Điều 32.</w:t>
      </w:r>
    </w:p>
    <w:p>
      <w:r>
        <w:rPr>
          <w:b w:val="0"/>
          <w:i w:val="0"/>
        </w:rPr>
        <w:t>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góp vào doanh nghiệp khác.</w:t>
      </w:r>
    </w:p>
    <w:p>
      <w:r>
        <w:rPr>
          <w:b/>
          <w:i w:val="0"/>
        </w:rPr>
        <w:t>Điều 33.</w:t>
      </w:r>
    </w:p>
    <w:p>
      <w:r>
        <w:rPr>
          <w:b w:val="0"/>
          <w:i w:val="0"/>
        </w:rPr>
        <w:t>Quyền và nghĩa vụ của người quản lý trực tiếp phần vốn của doanh nghiệp góp vào các doanh nghiệp khác:</w:t>
      </w:r>
    </w:p>
    <w:p>
      <w:r>
        <w:rPr>
          <w:b w:val="0"/>
          <w:i w:val="0"/>
        </w:rPr>
        <w:t>1- Tham gia các chức danh quản lý, điều hành ở doanh nghiệp có vốn góp của doanh nghiệp mình theo Điều lệ của doanh nghiệp này;</w:t>
      </w:r>
    </w:p>
    <w:p>
      <w:r>
        <w:rPr>
          <w:b w:val="0"/>
          <w:i w:val="0"/>
        </w:rPr>
        <w:t>2- Theo dõi và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w:t>
      </w:r>
    </w:p>
    <w:p>
      <w:pPr>
        <w:jc w:val="center"/>
      </w:pPr>
      <w:r>
        <w:rPr>
          <w:b/>
          <w:i w:val="0"/>
        </w:rPr>
        <w:t>MỤC 3: CÁC ĐƠN VỊ LIÊN DOANH</w:t>
      </w:r>
    </w:p>
    <w:p>
      <w:r>
        <w:rPr>
          <w:b/>
          <w:i w:val="0"/>
        </w:rPr>
        <w:t>Điều 34.</w:t>
      </w:r>
      <w:r>
        <w:rPr>
          <w:b w:val="0"/>
          <w:i w:val="0"/>
        </w:rPr>
        <w:t xml:space="preserve"> Các đơn vị liên doanh là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pPr>
        <w:jc w:val="center"/>
      </w:pPr>
      <w:r>
        <w:rPr>
          <w:b/>
          <w:i w:val="0"/>
        </w:rPr>
        <w:t>Chương 8:</w:t>
      </w:r>
    </w:p>
    <w:p>
      <w:pPr>
        <w:jc w:val="center"/>
      </w:pPr>
      <w:r>
        <w:rPr>
          <w:b/>
          <w:i w:val="0"/>
        </w:rPr>
        <w:t>TÀI CHÍNH CỦA TỔNG CÔNG TY</w:t>
      </w:r>
    </w:p>
    <w:p>
      <w:r>
        <w:rPr>
          <w:b/>
          <w:i w:val="0"/>
        </w:rPr>
        <w:t xml:space="preserve">Điều 35. </w:t>
      </w:r>
      <w:r>
        <w:rPr>
          <w:b w:val="0"/>
          <w:i w:val="0"/>
        </w:rPr>
        <w:t>Tổng công ty thực hiện chế độ hạch toán tổng hợp, tự chủ tài chính trong kinh doanh phù hợp với Luật doanh nghiệp Nhà nước, các quy định khác của pháp luật và Điều lệ Tổng công ty.</w:t>
      </w:r>
    </w:p>
    <w:p>
      <w:r>
        <w:rPr>
          <w:b/>
          <w:i w:val="0"/>
        </w:rPr>
        <w:t>Điều 36.</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tăng hoặc giảm vốn điều lệ, Tổng công ty phải điều chỉnh kịp thời trong bảng cân đối tài sản và công bố vốn điều lệ của Tổng công ty đã được điều chỉnh.</w:t>
      </w:r>
    </w:p>
    <w:p>
      <w:r>
        <w:rPr>
          <w:b/>
          <w:i w:val="0"/>
        </w:rPr>
        <w:t>Điều 37.</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Tổng công ty, Quy chế tài chính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w:t>
      </w:r>
    </w:p>
    <w:p>
      <w:r>
        <w:rPr>
          <w:b w:val="0"/>
          <w:i w:val="0"/>
        </w:rPr>
        <w:t>Vốn khấu hao cơ bản và lợi tức tái đầu tư của các đơn vị hạch toán phụ thuộc Tổng công ty đều tập trung tại Tổng công ty để đầu tư theo kế hoạch hàng năm.</w:t>
      </w:r>
    </w:p>
    <w:p>
      <w:r>
        <w:rPr>
          <w:b w:val="0"/>
          <w:i w:val="0"/>
        </w:rPr>
        <w:t>Nếu Tổng công ty huy động vốn khấu hao cơ bản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
        <w:rPr>
          <w:b w:val="0"/>
          <w:i w:val="0"/>
        </w:rPr>
        <w:t>b) Quỹ dự trữ lưu thông để bảo đảm thực hiện bình thường nhiệm vụ kinh doanh lương thực được lập từ nguồn vốn kinh doanh của Tổng công ty, trong đó phần vốn vay Ngân hàng có thể được hỗ trợ bằng lãi suất ưu đãi khi cần thiết. Nếu việc bán lương thực theo giá chỉ đạo của Nhà nước để thực hiện bình ổn giá cả thị trường lương thực có gây thiệt hại đến quỹ này thì được hỗ trợ từ quỹ trợ giá của Nhà nước;</w:t>
      </w:r>
    </w:p>
    <w:p>
      <w:r>
        <w:rPr>
          <w:b w:val="0"/>
          <w:i w:val="0"/>
        </w:rPr>
        <w:t>c)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w:t>
      </w:r>
    </w:p>
    <w:p>
      <w:r>
        <w:rPr>
          <w:b w:val="0"/>
          <w:i w:val="0"/>
        </w:rPr>
        <w:t>d) Quỹ hỗ trợ sản xuất lương thực kể cả trước và sau khâu thu hoạch được thành lập từ các nguồn hiện có Nhà nước đã giao cho Tổng công ty, được bổ sung hàng năm từ lợi nhuận sau thuế của Tổng công ty (kể cả các đơn vị thành viên) và các nguồn tài trợ khác. Trường hợp thực hiện nhiệm vụ khuyến nông do Nhà nước giao thì được hỗ trợ theo chính sách của Nhà nước;</w:t>
      </w:r>
    </w:p>
    <w:p>
      <w:r>
        <w:rPr>
          <w:b w:val="0"/>
          <w:i w:val="0"/>
        </w:rPr>
        <w:t>đ)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
        <w:rPr>
          <w:b/>
          <w:i w:val="0"/>
        </w:rPr>
        <w:t>Điều 38.</w:t>
      </w:r>
    </w:p>
    <w:p>
      <w:r>
        <w:rPr>
          <w:b w:val="0"/>
          <w:i w:val="0"/>
        </w:rPr>
        <w:t>Tự chủ về tài chính của Tổng công ty:</w:t>
      </w:r>
    </w:p>
    <w:p>
      <w:r>
        <w:rPr>
          <w:b w:val="0"/>
          <w:i w:val="0"/>
        </w:rPr>
        <w:t>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w:t>
      </w:r>
    </w:p>
    <w:p>
      <w:r>
        <w:rPr>
          <w:b w:val="0"/>
          <w:i w:val="0"/>
        </w:rPr>
        <w:t>2- Tổng công ty chịu trách nhiệm thanh toán các khoản nợ ghi trong bảng cân đối tài sản của Tổng công ty và các cam kết tài chính khác (nếu có).</w:t>
      </w:r>
    </w:p>
    <w:p>
      <w:r>
        <w:rPr>
          <w:b w:val="0"/>
          <w:i w:val="0"/>
        </w:rPr>
        <w:t>3- Tổng công ty kiểm tra, giám sát các hoạt động tài chính trong toàn Tổng công ty.</w:t>
      </w:r>
    </w:p>
    <w:p>
      <w:r>
        <w:rPr>
          <w:b w:val="0"/>
          <w:i w:val="0"/>
        </w:rPr>
        <w:t>4- Mọi quan hệ tín dụng (vay, cho vay và mua, bán hàng chậm trả, bảo lãnh) giữa Tổng công ty với những đối tác bên ngoài Tổng công ty phải tuân theo sự phân cấp về hạn mức đối với một lần vay theo quy định của Bộ Tài chính.</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Thực hiện mọi khoản thu trong nước và ngoài nước từ các hoạt động về lương thực, vật tư nông nghiệp được thoả thuận trong các hợp đồng; nộp các khoản thu này vào ngân sách theo hướng dẫn của Bộ Tài chính.</w:t>
      </w:r>
    </w:p>
    <w:p>
      <w:r>
        <w:rPr>
          <w:b w:val="0"/>
          <w:i w:val="0"/>
        </w:rPr>
        <w:t>7-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8-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9-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w:t>
      </w:r>
    </w:p>
    <w:p>
      <w:r>
        <w:rPr>
          <w:b w:val="0"/>
          <w:i w:val="0"/>
        </w:rPr>
        <w:t>10- Trách nhiệm vật chất của Tổng công ty trong các mối quan hệ kinh doanh và trong quan hệ dân sự được giới hạn ở mức tổng số vốn điều lệ của Tổng công ty tại thời điểm công bố gần nhất.</w:t>
      </w:r>
    </w:p>
    <w:p>
      <w:r>
        <w:rPr>
          <w:b w:val="0"/>
          <w:i w:val="0"/>
        </w:rPr>
        <w:t>11- Tổng công ty phải thực hiện nghiêm chỉnh Pháp lệnh Kế toán thông kế, chế độ kế toán và báo cáo tài chính hiện hành đối với doanh nghiệp Nhà nước.</w:t>
      </w:r>
    </w:p>
    <w:p>
      <w:r>
        <w:rPr>
          <w:b w:val="0"/>
          <w:i w:val="0"/>
        </w:rPr>
        <w:t>12- Tổng công ty chịu sự kiểm tra, giám sát về tài chính và các hoạt động kinh doanh của các cơ quan Nhà nước có thẩm quyền theo quy định của pháp luật.</w:t>
      </w:r>
    </w:p>
    <w:p>
      <w:pPr>
        <w:jc w:val="center"/>
      </w:pPr>
      <w:r>
        <w:rPr>
          <w:b/>
          <w:i w:val="0"/>
        </w:rPr>
        <w:t>Chương 9:</w:t>
      </w:r>
    </w:p>
    <w:p>
      <w:pPr>
        <w:jc w:val="center"/>
      </w:pPr>
      <w:r>
        <w:rPr>
          <w:b/>
          <w:i w:val="0"/>
        </w:rPr>
        <w:t>MỐI QUAN HỆ GIỮA TỔNG CÔNG TY VỚI CÁC CƠ QUAN NHÀ NƯỚC VÀ CHÍNH QUYỀN ĐỊA PHƯƠNG</w:t>
      </w:r>
    </w:p>
    <w:p>
      <w:r>
        <w:rPr>
          <w:b/>
          <w:i w:val="0"/>
        </w:rPr>
        <w:t>Điều 39.</w:t>
      </w:r>
    </w:p>
    <w:p>
      <w:r>
        <w:rPr>
          <w:b w:val="0"/>
          <w:i w:val="0"/>
        </w:rPr>
        <w:t>Mối quan hệ với Chính phủ:</w:t>
      </w:r>
    </w:p>
    <w:p>
      <w:r>
        <w:rPr>
          <w:b w:val="0"/>
          <w:i w:val="0"/>
        </w:rPr>
        <w:t>1- Chấp hành pháp luật,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và lãnh thổ của Nhà nước;</w:t>
      </w:r>
    </w:p>
    <w:p>
      <w:r>
        <w:rPr>
          <w:b w:val="0"/>
          <w:i w:val="0"/>
        </w:rPr>
        <w:t>3- Chấp hành các quy định về thành lập, tách, nhập, giải thể; các chính sách về tổ chức và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các giải pháp, cơ chế và chính sách quản lý của Nhà nước đối với Tổng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40.</w:t>
      </w:r>
    </w:p>
    <w:p>
      <w:r>
        <w:rPr>
          <w:b w:val="0"/>
          <w:i w:val="0"/>
        </w:rPr>
        <w:t>Mối quan hệ với Bộ Tài chính</w:t>
      </w:r>
    </w:p>
    <w:p>
      <w:r>
        <w:rPr>
          <w:b w:val="0"/>
          <w:i w:val="0"/>
        </w:rPr>
        <w:t>1- Tổng công ty chịu sự chi phối về quản lý Nhà nước của Bộ Tài chính trong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quyền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Ban hành Quy chế Tài chính mẫu, thông qua Quy chế Tài chính của Tổng công ty.</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 Thủ tướng Chính phủ phê duyệt để tổ chức thực hiện việc chuyển nhượng tài sản có giá trị lớn, việc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công ty.</w:t>
      </w:r>
    </w:p>
    <w:p>
      <w:r>
        <w:rPr>
          <w:b/>
          <w:i w:val="0"/>
        </w:rPr>
        <w:t>Điều 41.</w:t>
      </w:r>
    </w:p>
    <w:p>
      <w:r>
        <w:rPr>
          <w:b w:val="0"/>
          <w:i w:val="0"/>
        </w:rPr>
        <w:t>Mối quan hệ với Bộ Nông nghiệp và Công nghiệp thực phẩm:</w:t>
      </w:r>
    </w:p>
    <w:p>
      <w:r>
        <w:rPr>
          <w:b w:val="0"/>
          <w:i w:val="0"/>
        </w:rPr>
        <w:t>1- Với chức năng quản lý Nhà nước, Bộ Nông nghiệp và Công nghiệp thực phẩm chi phối Tổng công ty về:</w:t>
      </w:r>
    </w:p>
    <w:p>
      <w:r>
        <w:rPr>
          <w:b w:val="0"/>
          <w:i w:val="0"/>
        </w:rPr>
        <w:t>a) Ban hành các tiêu chuẩn sản phẩm, tiêu chuẩn công nghệ, kể cả thiết bị lẻ, thiết bị đồng bộ nhập khẩu; các định mức cấp ngành kinh tế - kỹ thuật trực tiếp kiểm tra, giám sát Tổng công ty về việc thực hiện các tiêu chuẩn và định mức đó;</w:t>
      </w:r>
    </w:p>
    <w:p>
      <w:r>
        <w:rPr>
          <w:b w:val="0"/>
          <w:i w:val="0"/>
        </w:rPr>
        <w:t>b) Xây dựng và ban hành quy hoạch, định hướng phát triển ngành kinh tế - kỹ thuật và trực tiếp kiểm tra Tổng công ty về việc thực hiện quy hoạch đó;</w:t>
      </w:r>
    </w:p>
    <w:p>
      <w:r>
        <w:rPr>
          <w:b w:val="0"/>
          <w:i w:val="0"/>
        </w:rPr>
        <w:t>c) Tổng công ty chịu trách nhiệm thực hiện các quy định trên đây và được kiến nghị với Bộ Nông nghiệp và Công nghiệp thực phẩm về các nội dung liên quan nói trên.</w:t>
      </w:r>
    </w:p>
    <w:p>
      <w:r>
        <w:rPr>
          <w:b w:val="0"/>
          <w:i w:val="0"/>
        </w:rPr>
        <w:t>2- Với nhiệm vụ được Nhà nước giao thực hiện một số quyền của chủ sở hữu Nhà nước, Bộ Nông nghiệp và Công nghiệp thực phẩm chi phối Tổng công ty về:</w:t>
      </w:r>
    </w:p>
    <w:p>
      <w:r>
        <w:rPr>
          <w:b w:val="0"/>
          <w:i w:val="0"/>
        </w:rPr>
        <w:t>a) Thành lập, tách, nhập, tổ chức lại, giải thể Tổng công ty và các đơn vị thành viên Tổng công ty, trong phạm vi được Thủ tướng Chính phủ uỷ quyền;</w:t>
      </w:r>
    </w:p>
    <w:p>
      <w:r>
        <w:rPr>
          <w:b w:val="0"/>
          <w:i w:val="0"/>
        </w:rPr>
        <w:t>b) Cùng với cơ quan được Thủ tướng Chính phủ uỷ quyền, chuẩn bị để trình Thủ tướng Chính phủ bổ nhiệm, miễn nhiệm, khen thưởng, kỷ luật thành viên Hội đồng quản trị, Tổng giám đốc;</w:t>
      </w:r>
    </w:p>
    <w:p>
      <w:r>
        <w:rPr>
          <w:b w:val="0"/>
          <w:i w:val="0"/>
        </w:rPr>
        <w:t>c) Bổ nhiệm, miễn nhiệm, khen thưởng, kỷ luật Phó tổng giám đốc, Kế toán trưởng Tổng công ty; giới thiệu người vào Ban kiểm soát Tổng công ty;</w:t>
      </w:r>
    </w:p>
    <w:p>
      <w:r>
        <w:rPr>
          <w:b w:val="0"/>
          <w:i w:val="0"/>
        </w:rPr>
        <w:t>d) Tham gia giao vốn và các nguồn lực khác cho Tổng công ty, kiểm tra hoạt động của Tổng công ty; Tổng công ty có trách nhiệm báo cáo theo quy định của Nhà nước và theo yêu cầu của Bộ Nông nghiệp và Công nghiệp thực phẩm;</w:t>
      </w:r>
    </w:p>
    <w:p>
      <w:r>
        <w:rPr>
          <w:b w:val="0"/>
          <w:i w:val="0"/>
        </w:rPr>
        <w:t>đ) Chỉ đạo Tổng công ty trong việc bảo đảm cân đối lương thực của Nhà nước và việc thực hiện bình ổn giá cả lương thực trong vùng và trong nước;</w:t>
      </w:r>
    </w:p>
    <w:p>
      <w:r>
        <w:rPr>
          <w:b w:val="0"/>
          <w:i w:val="0"/>
        </w:rPr>
        <w:t>e) Tổng công ty còn bị chi phối, kiểm tra, giám sát của Bộ Nông nghiệp và Công nghiệp thực phẩm trong phạm vi các chức năng khác của Bộ này theo quy định của pháp luật.</w:t>
      </w:r>
    </w:p>
    <w:p>
      <w:r>
        <w:rPr>
          <w:b/>
          <w:i w:val="0"/>
        </w:rPr>
        <w:t>Điều 42.</w:t>
      </w:r>
    </w:p>
    <w:p>
      <w:r>
        <w:rPr>
          <w:b w:val="0"/>
          <w:i w:val="0"/>
        </w:rPr>
        <w:t>Các Bộ khác, cơ quan ngang Bộ và các cơ quan thuộc Chính phủ, với tư cách là cơ quan quản lý Nhà nước, chi phối Tổng công ty về việc:</w:t>
      </w:r>
    </w:p>
    <w:p>
      <w:r>
        <w:rPr>
          <w:b w:val="0"/>
          <w:i w:val="0"/>
        </w:rPr>
        <w:t>1- Thực hiện các định mức kinh tế - kỹ thuật, tiêu chuẩn sản phẩm và chất lượng sản phẩm phù hợp với tiêu chuẩn ngành và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nhập khẩu;</w:t>
      </w:r>
    </w:p>
    <w:p>
      <w:r>
        <w:rPr>
          <w:b w:val="0"/>
          <w:i w:val="0"/>
        </w:rPr>
        <w:t>5- Bảo đảm thực hiện các quyền lợi và nghĩa vụ đối với người lao động trong Tổng công ty theo quy định của pháp luật;</w:t>
      </w:r>
    </w:p>
    <w:p>
      <w:r>
        <w:rPr>
          <w:b w:val="0"/>
          <w:i w:val="0"/>
        </w:rPr>
        <w:t>6- Tổng công ty chịu sự kiểm tra, thanh tra, giám sát của các cơ quan này về những lĩnh vực thuộc chức năng đã được pháp luật quy định cho các cơ quan đó.</w:t>
      </w:r>
    </w:p>
    <w:p>
      <w:r>
        <w:rPr>
          <w:b/>
          <w:i w:val="0"/>
        </w:rPr>
        <w:t>Điều 43.</w:t>
      </w:r>
    </w:p>
    <w:p>
      <w:r>
        <w:rPr>
          <w:b w:val="0"/>
          <w:i w:val="0"/>
        </w:rPr>
        <w:t>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pPr>
        <w:jc w:val="center"/>
      </w:pPr>
      <w:r>
        <w:rPr>
          <w:b/>
          <w:i w:val="0"/>
        </w:rPr>
        <w:t>Chương 10.</w:t>
      </w:r>
    </w:p>
    <w:p>
      <w:pPr>
        <w:jc w:val="center"/>
      </w:pPr>
      <w:r>
        <w:rPr>
          <w:b/>
          <w:i w:val="0"/>
        </w:rPr>
        <w:t>TỔ CHỨC LẠI, GIẢI THỂ, PHÁ SẢN</w:t>
      </w:r>
    </w:p>
    <w:p>
      <w:r>
        <w:rPr>
          <w:b/>
          <w:i w:val="0"/>
        </w:rPr>
        <w:t>Điều 44.</w:t>
      </w:r>
    </w:p>
    <w:p>
      <w:r>
        <w:rPr>
          <w:b w:val="0"/>
          <w:i w:val="0"/>
        </w:rPr>
        <w:t>Việc tổ chức lại Tổng công ty do Hội đồng quản trị đề nghị Thủ tướng Chính phủ xem xét, quyết định.</w:t>
      </w:r>
    </w:p>
    <w:p>
      <w:r>
        <w:rPr>
          <w:b/>
          <w:i w:val="0"/>
        </w:rPr>
        <w:t>Điều 45.</w:t>
      </w:r>
    </w:p>
    <w:p>
      <w:r>
        <w:rPr>
          <w:b w:val="0"/>
          <w:i w:val="0"/>
        </w:rPr>
        <w:t>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Điều 46.</w:t>
      </w:r>
    </w:p>
    <w:p>
      <w:r>
        <w:rPr>
          <w:b w:val="0"/>
          <w:i w:val="0"/>
        </w:rPr>
        <w:t>Việc tổ chức lại, tách, nhập, giải thể và thành lập mới các đơn vị thành việc Tổng công ty do Hội đồng quản trị trình Thủ tướng Chính phủ xem xét, quyết định.</w:t>
      </w:r>
    </w:p>
    <w:p>
      <w:r>
        <w:rPr>
          <w:b/>
          <w:i w:val="0"/>
        </w:rPr>
        <w:t>Điều 47.</w:t>
      </w:r>
    </w:p>
    <w:p>
      <w:r>
        <w:rPr>
          <w:b w:val="0"/>
          <w:i w:val="0"/>
        </w:rPr>
        <w:t>Tổng công ty và các đơn vị thành viên Tổng công ty nếu mất khả năng thanh toán nợ đến hạn thì xử lý theo quy định tại Luật phá sản doanh nghiệp.</w:t>
      </w:r>
    </w:p>
    <w:p>
      <w:pPr>
        <w:jc w:val="center"/>
      </w:pPr>
      <w:r>
        <w:rPr>
          <w:b/>
          <w:i w:val="0"/>
        </w:rPr>
        <w:t>Chương 11:</w:t>
      </w:r>
    </w:p>
    <w:p>
      <w:pPr>
        <w:jc w:val="center"/>
      </w:pPr>
      <w:r>
        <w:rPr>
          <w:b/>
          <w:i w:val="0"/>
        </w:rPr>
        <w:t>ĐIỀU KHOẢN THI HÀNH</w:t>
      </w:r>
    </w:p>
    <w:p>
      <w:r>
        <w:rPr>
          <w:b/>
          <w:i w:val="0"/>
        </w:rPr>
        <w:t>Điều 48.</w:t>
      </w:r>
    </w:p>
    <w:p>
      <w:r>
        <w:rPr>
          <w:b w:val="0"/>
          <w:i w:val="0"/>
        </w:rPr>
        <w:t>Điều lệ này được áp dụng cho Tổng công ty Lương thực miền Nam. Tất cả các cá nhân, đơn vị thành viên của Tổng công ty Lương thực miền Nam chịu trách nhiệm thi hành Điều lệ này.</w:t>
      </w:r>
    </w:p>
    <w:p>
      <w:r>
        <w:rPr>
          <w:b w:val="0"/>
          <w:i w:val="0"/>
        </w:rPr>
        <w:t>Điều lệ có hiệu lực thi hành từ ngày ký Nghị định phê chuẩn.</w:t>
      </w:r>
    </w:p>
    <w:p>
      <w:r>
        <w:rPr>
          <w:b/>
          <w:i w:val="0"/>
        </w:rPr>
        <w:t>Điều 49.</w:t>
      </w:r>
    </w:p>
    <w:p>
      <w:r>
        <w:rPr>
          <w:b w:val="0"/>
          <w:i w:val="0"/>
        </w:rPr>
        <w:t>1- Căn cứ vào Luật doanh nghiệp Nhà nước và Điều lệ Tổng công ty, các đơn vị thành viên Tổng công ty tuỳ theo loại hình tổ chức mà xây dựng Điều lệ hoặc Quy chế tổ chức và hoạt động của mình, để Tổng giám đốc trình Hội đồng quản trị phê chuẩn. Điều lệ, Quy chế của đơn vị thành viên Tổng công ty không được trái với Điều lệ Tổng công ty;</w:t>
      </w:r>
    </w:p>
    <w:p>
      <w:r>
        <w:rPr>
          <w:b w:val="0"/>
          <w:i w:val="0"/>
        </w:rPr>
        <w:t>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
        <w:rPr>
          <w:b/>
          <w:i w:val="0"/>
        </w:rPr>
        <w:t>Điều 50.</w:t>
      </w:r>
    </w:p>
    <w:p>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