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48/2025/QĐ-UBND Ban hành Quy chế hoạt động của Ban kiểm soát, Kiểm soát viên tại Công ty trách nhiệm hữu hạn một thành viên do Nhà nước nắm giữ 100% vốn điều lệ do Uỷ ban nhân dân tỉnh Quảng Trị làm đại diện chủ sở hữu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48/2025/QĐ-UBND</w:t>
      </w:r>
      <w:r>
        <w:rPr>
          <w:b w:val="0"/>
          <w:i w:val="0"/>
        </w:rPr>
        <w:br/>
      </w:r>
      <w:r>
        <w:rPr>
          <w:b w:val="0"/>
          <w:i w:val="0"/>
        </w:rPr>
        <w:br/>
      </w:r>
      <w:r>
        <w:rPr>
          <w:b w:val="0"/>
          <w:i/>
        </w:rPr>
        <w:br/>
      </w:r>
      <w:r>
        <w:rPr>
          <w:b w:val="0"/>
          <w:i/>
        </w:rPr>
        <w:t>Quảng Trị, ngày 15 tháng 12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48/2025/QĐ-UBND</w:t>
      </w:r>
      <w:r>
        <w:rPr>
          <w:b w:val="0"/>
          <w:i w:val="0"/>
        </w:rPr>
        <w:br/>
      </w:r>
      <w:r>
        <w:rPr>
          <w:b w:val="0"/>
          <w:i w:val="0"/>
        </w:rPr>
        <w:br/>
      </w:r>
      <w:r>
        <w:rPr>
          <w:b w:val="0"/>
          <w:i/>
        </w:rPr>
        <w:br/>
      </w:r>
      <w:r>
        <w:rPr>
          <w:b w:val="0"/>
          <w:i/>
        </w:rPr>
        <w:t>Quảng Trị, ngày 15 tháng 12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br/>
      </w:r>
      <w:r>
        <w:rPr>
          <w:b w:val="0"/>
          <w:i w:val="0"/>
        </w:rPr>
        <w:br/>
      </w:r>
      <w:r>
        <w:rPr>
          <w:b w:val="0"/>
          <w:i w:val="0"/>
        </w:rPr>
        <w:t>TỈNH QUẢNG TRỊ</w:t>
      </w:r>
      <w:r>
        <w:rPr>
          <w:b w:val="0"/>
          <w:i w:val="0"/>
        </w:rPr>
        <w:br/>
      </w:r>
      <w:r>
        <w:rPr>
          <w:b w:val="0"/>
          <w:i w:val="0"/>
        </w:rPr>
        <w:br/>
      </w:r>
      <w:r>
        <w:rPr>
          <w:b w:val="0"/>
          <w:i w:val="0"/>
        </w:rPr>
        <w:br/>
      </w:r>
    </w:p>
    <w:p>
      <w:r>
        <w:rPr>
          <w:b w:val="0"/>
          <w:i w:val="0"/>
        </w:rPr>
        <w:br/>
      </w:r>
      <w:r>
        <w:rPr>
          <w:b w:val="0"/>
          <w:i w:val="0"/>
        </w:rPr>
        <w:t xml:space="preserve">ỦY BAN NHÂN DÂN </w:t>
      </w:r>
      <w:r>
        <w:rPr>
          <w:b w:val="0"/>
          <w:i w:val="0"/>
        </w:rPr>
        <w:br/>
      </w:r>
    </w:p>
    <w:p>
      <w:r>
        <w:rPr>
          <w:b w:val="0"/>
          <w:i w:val="0"/>
        </w:rPr>
        <w:br/>
      </w:r>
      <w:r>
        <w:rPr>
          <w:b w:val="0"/>
          <w:i w:val="0"/>
        </w:rPr>
        <w:t>TỈNH QUẢNG TRỊ</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48/2025/QĐ-UBND</w:t>
      </w:r>
      <w:r>
        <w:rPr>
          <w:b w:val="0"/>
          <w:i w:val="0"/>
        </w:rPr>
        <w:br/>
      </w:r>
      <w:r>
        <w:rPr>
          <w:b w:val="0"/>
          <w:i w:val="0"/>
        </w:rPr>
        <w:br/>
      </w:r>
      <w:r>
        <w:rPr>
          <w:b w:val="0"/>
          <w:i/>
        </w:rPr>
        <w:br/>
      </w:r>
      <w:r>
        <w:rPr>
          <w:b w:val="0"/>
          <w:i/>
        </w:rPr>
        <w:t>Quảng Trị, ngày 15 tháng 12 năm 2025</w:t>
      </w:r>
      <w:r>
        <w:rPr>
          <w:b w:val="0"/>
          <w:i/>
        </w:rPr>
        <w:br/>
      </w:r>
      <w:r>
        <w:rPr>
          <w:b w:val="0"/>
          <w:i w:val="0"/>
        </w:rPr>
        <w:br/>
      </w:r>
    </w:p>
    <w:p>
      <w:pPr>
        <w:jc w:val="center"/>
      </w:pPr>
      <w:r>
        <w:rPr>
          <w:b w:val="0"/>
          <w:i w:val="0"/>
        </w:rPr>
        <w:br/>
      </w:r>
      <w:r>
        <w:rPr>
          <w:b w:val="0"/>
          <w:i w:val="0"/>
        </w:rPr>
        <w:t>Số: 48/2025/QĐ-UBND</w:t>
      </w:r>
      <w:r>
        <w:rPr>
          <w:b w:val="0"/>
          <w:i w:val="0"/>
        </w:rPr>
        <w:br/>
      </w:r>
    </w:p>
    <w:p>
      <w:pPr>
        <w:jc w:val="center"/>
      </w:pPr>
      <w:r>
        <w:rPr>
          <w:b w:val="0"/>
          <w:i w:val="0"/>
        </w:rPr>
        <w:br/>
      </w:r>
      <w:r>
        <w:rPr>
          <w:b w:val="0"/>
          <w:i w:val="0"/>
        </w:rPr>
        <w:t>Quảng Trị, ngày 15 tháng 12 năm 2025</w:t>
      </w:r>
      <w:r>
        <w:rPr>
          <w:b w:val="0"/>
          <w:i w:val="0"/>
        </w:rPr>
        <w:br/>
      </w:r>
    </w:p>
    <w:p>
      <w:r>
        <w:rPr>
          <w:b/>
          <w:i w:val="0"/>
        </w:rPr>
        <w:t>QUYẾT ĐỊNH</w:t>
      </w:r>
    </w:p>
    <w:p>
      <w:r>
        <w:rPr>
          <w:b/>
          <w:i w:val="0"/>
        </w:rPr>
        <w:t>Ban hành Quy chế hoạt động của Ban kiểm soát, Kiểm soát viên tại Công ty</w:t>
      </w:r>
    </w:p>
    <w:p>
      <w:r>
        <w:rPr>
          <w:b/>
          <w:i w:val="0"/>
        </w:rPr>
        <w:t>trách nhiệm hữu hạn một thành viên do Nhà nước nắm giữ 100% vốn điều</w:t>
      </w:r>
    </w:p>
    <w:p>
      <w:r>
        <w:rPr>
          <w:b/>
          <w:i w:val="0"/>
        </w:rPr>
        <w:t>lệ do Uỷ ban nhân dân tỉnh Quảng Trị làm đại diện chủ sở hữu</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Doanh nghiệp số 59/2020/QH14 được sửa đổi, bổ sung bởi Luật số 76/2025/QH15;</w:t>
      </w:r>
    </w:p>
    <w:p>
      <w:r>
        <w:rPr>
          <w:b w:val="0"/>
          <w:i/>
        </w:rPr>
        <w:t>Căn cứ Luật Quản lý và đầu tư vốn nhà nước tại doanh nghiệp số 68/2025/QH15;</w:t>
      </w:r>
    </w:p>
    <w:p>
      <w:r>
        <w:rPr>
          <w:b w:val="0"/>
          <w:i/>
        </w:rPr>
        <w:t>Căn cứ Nghị định số 10/2019/NĐ-CP của Chính phủ về thực hiện quyền, trách nhiệm của đại diện chủ sở hữu nhà nước được sửa đổi, bổ sung bởi Nghị định số 97/2024/NĐ-CP;</w:t>
      </w:r>
    </w:p>
    <w:p>
      <w:r>
        <w:rPr>
          <w:b w:val="0"/>
          <w:i/>
        </w:rPr>
        <w:t>Căn cứ Nghị định số 159/2020/NĐ-CP của Chính phủ về quản lý người giữ chức danh, chức vụ và người đại diện phần vốn Nhà nước tại doanh nghiệp được sửa đổi, bổ sung bởi Nghị định số 69/2023/NĐ-CP;</w:t>
      </w:r>
    </w:p>
    <w:p>
      <w:r>
        <w:rPr>
          <w:b w:val="0"/>
          <w:i/>
        </w:rPr>
        <w:t>Căn cứ Nghị định số 47/2021/NĐ-CP của Chính phủ quy định chi tiết một số điều của Luật Doanh nghiệp;</w:t>
      </w:r>
    </w:p>
    <w:p>
      <w:r>
        <w:rPr>
          <w:b w:val="0"/>
          <w:i/>
        </w:rPr>
        <w:t>Căn cứ Nghị định số 248/2025/NĐ-CP của Chính phủ quy định chế độ tiền lương, thù lao, tiền thưởng của người đại diện vốn chủ sở hữu trực tiếp, người đại diện phần vốn nhà nước và Kiểm soát viên trong doanh nghiệp nhà nước;</w:t>
      </w:r>
    </w:p>
    <w:p>
      <w:r>
        <w:rPr>
          <w:b w:val="0"/>
          <w:i/>
        </w:rPr>
        <w:t>Căn cứ Thông tư số 105/2021/TT-BTC của Bộ trưởng Bộ Tài chính hướng dẫn việc trích lập, quản lý tiền lương, thù lao, tiền thưởng đối với Trưởng Ban kiểm soát, Kiểm soát viên tại công ty trách nhiệm hữu hạn một thành viên do Nhà nước nắm giữ 100% vốn điều lệ;</w:t>
      </w:r>
    </w:p>
    <w:p>
      <w:r>
        <w:rPr>
          <w:b w:val="0"/>
          <w:i/>
        </w:rPr>
        <w:t>Theo đề nghị của Giám đốc Sở Tài chính tại Tờ trình số 6143/TTr-STC ngày 02/12/2025;</w:t>
      </w:r>
    </w:p>
    <w:p>
      <w:r>
        <w:rPr>
          <w:b w:val="0"/>
          <w:i/>
        </w:rPr>
        <w:t>Ủy ban nhân dân ban hành Quyết định ban hành Quy chế hoạt động của Ban kiểm soát, Kiểm soát viên tại công ty trách nhiệm hữu hạn một thành viên do Nhà nước nắm giữ 100% vốn điều lệ do Ủy ban nhân dân tỉnh Quảng Trị làm đại diện chủ sở hữu.</w:t>
      </w:r>
    </w:p>
    <w:p>
      <w:r>
        <w:rPr>
          <w:b/>
          <w:i w:val="0"/>
        </w:rPr>
        <w:t>Điều 1.</w:t>
      </w:r>
      <w:r>
        <w:rPr>
          <w:b w:val="0"/>
          <w:i w:val="0"/>
        </w:rPr>
        <w:t xml:space="preserve"> Ban hành kèm theo Quyết định này Quy chế hoạt động của Ban kiểm soát, Kiểm soát viên tại công ty trách nhiệm hữu hạn một thành viên do Nhà nước nắm giữ 100% vốn điều lệ do Ủy ban nhân dân tỉnh Quảng Trị làm đại diện chủ sở hữu.</w:t>
      </w:r>
    </w:p>
    <w:p>
      <w:r>
        <w:rPr>
          <w:b/>
          <w:i w:val="0"/>
        </w:rPr>
        <w:t xml:space="preserve">Điều 2. </w:t>
      </w:r>
      <w:r>
        <w:rPr>
          <w:b w:val="0"/>
          <w:i w:val="0"/>
        </w:rPr>
        <w:t>Quyết định này có hiệu lực thi hành kể từ ngày 25 tháng 12 năm 2025.</w:t>
      </w:r>
    </w:p>
    <w:p>
      <w:r>
        <w:rPr>
          <w:b w:val="0"/>
          <w:i w:val="0"/>
        </w:rPr>
        <w:t>Kể từ ngày Quyết định này có hiệu lực, Quyết định số 01/2023/QĐ-UBND ngày 09/01/2023 của Ủy ban nhân dân tỉnh Quảng Bình về việc ban hành quy chế hoạt động của Kiểm soát viên tại Công ty trách nhiệm hữu hạn một thành viên do nhà nước nắm giữ 100% vốn điều lệ do Ủy ban nhân dân tỉnh Quảng Bình làm đại diện chủ sở hữu hết hiệu lực thi hành.</w:t>
      </w:r>
    </w:p>
    <w:p>
      <w:r>
        <w:rPr>
          <w:b/>
          <w:i w:val="0"/>
        </w:rPr>
        <w:t xml:space="preserve">Điều 3. </w:t>
      </w:r>
      <w:r>
        <w:rPr>
          <w:b w:val="0"/>
          <w:i w:val="0"/>
        </w:rPr>
        <w:t>Chánh Văn phòng UBND tỉnh; Giám đốc các Sở: Tài chính, Nội vụ; Thủ trưởng các sở, ban, ngành cấp tỉnh; Hội đồng thành viên, Chủ tịch Công ty, Giám đốc hoặc Tổng Giám đốc Công ty, Ban kiểm soát, Kiểm soát viên các công ty trách nhiệm hữu hạn một thành viên do Nhà nước nắm giữ 100% vốn điều lệ do Ủy ban nhân dân tỉnh Quảng Trị làm đại diện chủ sở hữu và các cơ quan, tổ chức cá nhân có liên quan chịu trách nhiệm thi hành Quyết định này./.</w:t>
      </w:r>
    </w:p>
    <w:p>
      <w:r>
        <w:rPr>
          <w:b w:val="0"/>
          <w:i w:val="0"/>
        </w:rPr>
        <w:br/>
      </w:r>
      <w:r>
        <w:rPr>
          <w:b w:val="0"/>
          <w:i w:val="0"/>
        </w:rPr>
        <w:br/>
      </w:r>
      <w:r>
        <w:rPr>
          <w:b/>
          <w:i w:val="0"/>
        </w:rPr>
        <w:br/>
      </w:r>
      <w:r>
        <w:rPr>
          <w:b/>
          <w:i w:val="0"/>
        </w:rPr>
        <w:br/>
      </w:r>
      <w:r>
        <w:rPr>
          <w:b/>
          <w:i w:val="0"/>
        </w:rPr>
        <w:t>TM. ủy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Nam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ủy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Nam</w:t>
      </w:r>
      <w:r>
        <w:rPr>
          <w:b/>
          <w:i w:val="0"/>
        </w:rPr>
        <w:br/>
      </w:r>
      <w:r>
        <w:rPr>
          <w:b/>
          <w:i w:val="0"/>
        </w:rPr>
        <w:br/>
      </w:r>
      <w:r>
        <w:rPr>
          <w:b w:val="0"/>
          <w:i w:val="0"/>
        </w:rPr>
        <w:br/>
      </w:r>
    </w:p>
    <w:p>
      <w:pPr>
        <w:jc w:val="center"/>
      </w:pPr>
      <w:r>
        <w:rPr>
          <w:b w:val="0"/>
          <w:i w:val="0"/>
        </w:rPr>
        <w:br/>
      </w:r>
      <w:r>
        <w:rPr>
          <w:b/>
          <w:i w:val="0"/>
        </w:rPr>
        <w:br/>
      </w:r>
      <w:r>
        <w:rPr>
          <w:b/>
          <w:i w:val="0"/>
        </w:rPr>
        <w:t>TM. ủy BAN NHÂN DÂN</w:t>
      </w:r>
      <w:r>
        <w:rPr>
          <w:b/>
          <w:i w:val="0"/>
        </w:rPr>
        <w:br/>
      </w:r>
      <w:r>
        <w:rPr>
          <w:b w:val="0"/>
          <w:i w:val="0"/>
        </w:rPr>
        <w:br/>
      </w:r>
      <w:r>
        <w:rPr>
          <w:b/>
          <w:i w:val="0"/>
        </w:rP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Nam</w:t>
      </w:r>
      <w:r>
        <w:rPr>
          <w:b/>
          <w:i w:val="0"/>
        </w:rPr>
        <w:br/>
      </w:r>
      <w:r>
        <w:rPr>
          <w:b w:val="0"/>
          <w:i w:val="0"/>
        </w:rPr>
        <w:br/>
      </w:r>
    </w:p>
    <w:p>
      <w:r>
        <w:rPr>
          <w:b w:val="0"/>
          <w:i w:val="0"/>
        </w:rPr>
        <w:br/>
      </w:r>
      <w:r>
        <w:rPr>
          <w:b w:val="0"/>
          <w:i w:val="0"/>
        </w:rPr>
        <w:t>TM. ủy BAN NHÂN DÂN</w:t>
      </w:r>
      <w:r>
        <w:rPr>
          <w:b w:val="0"/>
          <w:i w:val="0"/>
        </w:rPr>
        <w:br/>
      </w:r>
    </w:p>
    <w:p>
      <w:r>
        <w:rPr>
          <w:b w:val="0"/>
          <w:i w:val="0"/>
        </w:rP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Nam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