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48/UB-CT Về việc tăng cường tổ chức hoạt động</w:t>
        <w:br/>
        <w:t>thanh tra nhân dân ở các Ty - Ngành và cơ sở</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w:t>
            </w:r>
            <w:r>
              <w:rPr>
                <w:b/>
                <w:i w:val="0"/>
              </w:rPr>
              <w:t>NH B</w:t>
            </w:r>
            <w:r>
              <w:rPr>
                <w:b/>
                <w:i w:val="0"/>
              </w:rPr>
              <w:t>Ế</w:t>
            </w:r>
            <w:r>
              <w:rPr>
                <w:b/>
                <w:i w:val="0"/>
              </w:rPr>
              <w:t>N TRE</w:t>
            </w:r>
          </w:p>
        </w:tc>
        <w:tc>
          <w:tcPr>
            <w:tcW w:type="dxa" w:w="4320"/>
          </w:tcPr>
          <w:p>
            <w:r>
              <w:rPr>
                <w:b w:val="0"/>
                <w:i w:val="0"/>
              </w:rPr>
              <w:br/>
            </w:r>
            <w:r>
              <w:rPr>
                <w:b/>
                <w:i w:val="0"/>
              </w:rPr>
              <w:t>CỘNG HÒA XÃ HỘI CHỦ NGHĨA VIỆT NAM</w:t>
            </w:r>
            <w:r>
              <w:rPr>
                <w:b/>
                <w:i w:val="0"/>
              </w:rPr>
              <w:t>Độc lập – Tự do – Hạnh phúc</w:t>
            </w:r>
            <w:r>
              <w:rPr>
                <w:b/>
                <w:i w:val="0"/>
              </w:rPr>
              <w:t xml:space="preserve"> </w:t>
            </w:r>
          </w:p>
        </w:tc>
      </w:tr>
    </w:tbl>
    <w:p>
      <w:r>
        <w:rPr>
          <w:b/>
          <w:i w:val="0"/>
        </w:rPr>
        <w:t>CHỈ THỊ</w:t>
      </w:r>
    </w:p>
    <w:p>
      <w:r>
        <w:rPr>
          <w:b/>
          <w:i w:val="0"/>
        </w:rPr>
        <w:t>Về việc tăng cường tổ chức hoạt động</w:t>
      </w:r>
    </w:p>
    <w:p>
      <w:r>
        <w:rPr>
          <w:b/>
          <w:i w:val="0"/>
        </w:rPr>
        <w:t>thanh tra nhân dân ở các Ty - Ngành và cơ sở</w:t>
      </w:r>
    </w:p>
    <w:p>
      <w:r>
        <w:rPr>
          <w:b w:val="0"/>
          <w:i w:val="0"/>
        </w:rPr>
        <w:t>Vừa qua một số Ty, ngành cấp tỉnh, một số xã, phường đã chấp hành tốt Chỉ thị của Trung ương và Chỉ thị của Uỷ ban nhân dân tỉnh về việc tổ chức Ban Thanh tra nhân dân ở các ngành và các cơ sở. Các Ban thanh tra này đã tiến hành hoạt động đem lại một số kết quả tốt, nổi nhất là xã Hữu Định (Châu Thành) và ngành Công ty Công nghệ phẩm (Ty Thương nghiệp). Từ đó đã tạo điều kiện cho cơ quan phát huy quyền làm chủ tập thể của nhân dân lao động, kịp thời ngăn chặn, giải quyết có hiệu quả tệ nạn quan liêu, cửa quyền, vi phạm nguyên tắc quản lý kinh tế và vi phạm luật pháp nhà nước. Góp phần giải quyết tốt mâu thuẫn giữa cán bộ và nhân dân (nhất là ở cơ sở).</w:t>
      </w:r>
    </w:p>
    <w:p>
      <w:r>
        <w:rPr>
          <w:b w:val="0"/>
          <w:i w:val="0"/>
        </w:rPr>
        <w:t>Kết quả công tác thanh tra cộng với hoạt động của Ban Tư pháp, Tổ hoà giải nhân dân xóm, ấp cùng với hoạt động của Toàn án nhân dân huyện đã kịp thời phát huy tác dụng của cơ quan nhà nước và quyền làm chủ tập thể của nhân dân ngày càng được đề cao.</w:t>
      </w:r>
    </w:p>
    <w:p>
      <w:r>
        <w:rPr>
          <w:b w:val="0"/>
          <w:i w:val="0"/>
        </w:rPr>
        <w:t>Tuy nhiên, trong toàn tỉnh tổ chức thanh tra nhân dân ở các ngành và cơ sở còn quá ít (03/132 xã). Điều đó thể hiện các Ban lãnh đạo ngành, Uỷ ban nhân dân các huyện, xã chưa nhận thức đúng tầm quan trọng của công tác thanh tra và cũng chưa nghiêm chỉnh chấp hành Chỉ thị của Tỉnh uỷ và Uỷ ban nhân dân tỉnh về công tác thanh tra. Do đó, tệ quan liêu, cửa quyền, hách dịch, vi phạm quyền làm chủ tập thể của nhân dân và nguyên tắc quản lý nhà nước chưa được ngăn chặn, phát hiện, giải quyết kịp thời, còn diễn ra phổ biến trong tỉnh, gây ảnh hưởng không tốt giũa chính quyền và nhân dân, để bọn phản động lợi dụng xuyên tạc, kích động gây chia rẽ rất nguy hiểm.</w:t>
      </w:r>
    </w:p>
    <w:p>
      <w:r>
        <w:rPr>
          <w:b w:val="0"/>
          <w:i w:val="0"/>
        </w:rPr>
        <w:t>Thi hành Nghị quyết lần thứ 5 của Ban Chấp hành Tỉnh uỷ, Uỷ ban nhân dân tỉnh Bến Tre chỉ thị:</w:t>
      </w:r>
    </w:p>
    <w:p>
      <w:r>
        <w:rPr>
          <w:b w:val="0"/>
          <w:i w:val="0"/>
        </w:rPr>
        <w:t>1. Các Ban lãnh đạo Ty ngành, các Uỷ ban nhân dân các huyện, thị xã cần nghiên cứu lại Chỉ thị đã phổ biến về công tác này, tiến hành ngay việc tổ chức và hướng dẫn hoạt động cho Ban Thanh tra các cấp cơ sở (xã, phường, xí nghiệp sản xuất,…) chậm nhất là đến cuối tháng 10 năm 1978 phải tổ chức xong và đi vào hoạt động theo chức năng của các ngành cấp tỉnh, huyện, đối với xã ít nhất cũng phải đạt 50% xã có Ban Thanh tra và phấn đấu cuối quý I năm 1979 tổ chức xong các Ban Thanh tra xã.</w:t>
      </w:r>
    </w:p>
    <w:p>
      <w:r>
        <w:rPr>
          <w:b w:val="0"/>
          <w:i w:val="0"/>
        </w:rPr>
        <w:t>2. Để đảm bảo chỉ đạo thông suốt, chặt chẽ, đúng yêu cầu vừa quan trọng vừa cấp bách của công tác này, Uỷ ban nhân dân tỉnh quy định:</w:t>
      </w:r>
    </w:p>
    <w:p>
      <w:r>
        <w:rPr>
          <w:b w:val="0"/>
          <w:i w:val="0"/>
        </w:rPr>
        <w:t>- Cấp tỉnh phải có 01 đồng chí trong Ban lãnh đạo hoặc Uỷ viên Ban Cán sự Đảng ở ngành trực tiếp làm Trưởng ban.</w:t>
      </w:r>
    </w:p>
    <w:p>
      <w:r>
        <w:rPr>
          <w:b w:val="0"/>
          <w:i w:val="0"/>
        </w:rPr>
        <w:t>- Cấp huyện, xã do đồng chí Chủ tịch Uỷ ban nhân dân phụ trách nội chính phụ trách chỉ đạo.</w:t>
      </w:r>
    </w:p>
    <w:p>
      <w:r>
        <w:rPr>
          <w:b w:val="0"/>
          <w:i w:val="0"/>
        </w:rPr>
        <w:t>Ngoài ra, thành phần cơ cấu Ban Thanh tra huyện, xã vẫn phải tổ chức  đúng nguyên tắc, thủ tục theo các quy định trước.</w:t>
      </w:r>
    </w:p>
    <w:p>
      <w:r>
        <w:rPr>
          <w:b w:val="0"/>
          <w:i w:val="0"/>
        </w:rPr>
        <w:t>Uỷ ban thanh tra tỉnh cần hướng dẫn về chuyên môn cho cấp dưới thi hành và kiểm tra báo cáo cho Uỷ ban nhân dân tỉnh theo dõi.</w:t>
      </w:r>
    </w:p>
    <w:p>
      <w:r>
        <w:rPr>
          <w:b w:val="0"/>
          <w:i w:val="0"/>
        </w:rPr>
        <w:t>Các cấp chính quyền cần nghiêm chỉnh thi hành Chỉ thị này để tăng cường pháp chế XHCN, phát huy quyền làm chủ tập thể của nhân dân, góp phần tích cực ngăn chặn tình trạng tự do, tuỳ tiện vi phạm pháp luật nhà nước và quyền làm chủ tập thể của nhân dân, tránh sự thiệt hại tài sản nhà nước và sự hư hỏng cán bộ, góp phần tạo ra một khí thế cách mạng mới trong các ngành và trong nhân dân./.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TM.UỶ BAN NHÂN DÂN TỈNH</w:t>
            </w:r>
            <w:r>
              <w:rPr>
                <w:b w:val="0"/>
                <w:i w:val="0"/>
              </w:rPr>
              <w:br/>
            </w:r>
            <w:r>
              <w:rPr>
                <w:b/>
                <w:i w:val="0"/>
              </w:rPr>
              <w:t>Q. CHỦ TỊCH</w:t>
            </w:r>
            <w:r>
              <w:rPr>
                <w:b w:val="0"/>
                <w:i w:val="0"/>
              </w:rPr>
              <w:br/>
            </w:r>
            <w:r>
              <w:rPr>
                <w:b/>
                <w:i/>
              </w:rPr>
              <w:t>(Đã ký)</w:t>
            </w:r>
            <w:r>
              <w:rPr>
                <w:b w:val="0"/>
                <w:i w:val="0"/>
              </w:rPr>
              <w:br/>
            </w:r>
            <w:r>
              <w:rPr>
                <w:b/>
                <w:i w:val="0"/>
              </w:rPr>
              <w:t xml:space="preserve"> </w:t>
            </w:r>
            <w:r>
              <w:rPr>
                <w:b/>
                <w:i w:val="0"/>
              </w:rPr>
              <w:t>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