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49-TC/NSNN hướng dẫn về quản lý tài chính đối với khoản lợi nhuận được chia từ xí nghiệp liên doanh dầu khí Vietsovpetro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