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4916/BTC-QLCS Công văn về quy trình xử lý nhà, đất thuộc sở hữu nhà nước theo Quyết định số 80/2001/QĐ-TTg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