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497/TC/UB về việc thành lập phân hội chữ thập đỏ</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497/TC/UB</w:t>
        <w:br/>
        <w:t xml:space="preserve">     </w:t>
      </w:r>
      <w:r>
        <w:rPr>
          <w:b w:val="0"/>
          <w:i w:val="0"/>
        </w:rPr>
        <w:br/>
      </w:r>
      <w:r>
        <w:rPr>
          <w:b w:val="0"/>
          <w:i/>
        </w:rPr>
        <w:br/>
        <w:t xml:space="preserve">      Bến Tre, ngày 16 tháng 12 năm 1976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497/TC/UB</w:t>
        <w:br/>
        <w:t xml:space="preserve">     </w:t>
      </w:r>
      <w:r>
        <w:rPr>
          <w:b w:val="0"/>
          <w:i w:val="0"/>
        </w:rPr>
        <w:br/>
      </w:r>
      <w:r>
        <w:rPr>
          <w:b w:val="0"/>
          <w:i/>
        </w:rPr>
        <w:br/>
        <w:t xml:space="preserve">      Bến Tre, ngày 16 tháng 12 năm 1976</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BẾN TRE</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BẾN TRE</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497/TC/UB</w:t>
        <w:br/>
        <w:t xml:space="preserve">     </w:t>
      </w:r>
      <w:r>
        <w:rPr>
          <w:b w:val="0"/>
          <w:i w:val="0"/>
        </w:rPr>
        <w:br/>
      </w:r>
      <w:r>
        <w:rPr>
          <w:b w:val="0"/>
          <w:i/>
        </w:rPr>
        <w:br/>
        <w:t xml:space="preserve">      Bến Tre, ngày 16 tháng 12 năm 1976</w:t>
        <w:br/>
        <w:t xml:space="preserve">     </w:t>
      </w:r>
      <w:r>
        <w:rPr>
          <w:b w:val="0"/>
          <w:i w:val="0"/>
        </w:rPr>
        <w:br/>
      </w:r>
    </w:p>
    <w:p>
      <w:pPr>
        <w:jc w:val="center"/>
      </w:pPr>
      <w:r>
        <w:rPr>
          <w:b w:val="0"/>
          <w:i w:val="0"/>
        </w:rPr>
        <w:br/>
        <w:t xml:space="preserve">      Số: 497/TC/UB</w:t>
        <w:br/>
        <w:t xml:space="preserve">     </w:t>
      </w:r>
    </w:p>
    <w:p>
      <w:pPr>
        <w:jc w:val="center"/>
      </w:pPr>
      <w:r>
        <w:rPr>
          <w:b w:val="0"/>
          <w:i w:val="0"/>
        </w:rPr>
        <w:br/>
        <w:t xml:space="preserve">      Bến Tre, ngày 16 tháng 12 năm 1976</w:t>
        <w:br/>
        <w:t xml:space="preserve">     </w:t>
      </w:r>
    </w:p>
    <w:p>
      <w:r>
        <w:rPr>
          <w:b w:val="0"/>
          <w:i w:val="0"/>
        </w:rPr>
        <w:t>Căn cứ phương hướng UBND tỉnh Bến Tre ra ngày 17/5/76;</w:t>
      </w:r>
    </w:p>
    <w:p>
      <w:r>
        <w:rPr>
          <w:b w:val="0"/>
          <w:i w:val="0"/>
        </w:rPr>
        <w:t>Xét yêu cầu công tác phân hội chữ thập đỏ;</w:t>
      </w:r>
    </w:p>
    <w:p>
      <w:r>
        <w:rPr>
          <w:b w:val="0"/>
          <w:i w:val="0"/>
        </w:rPr>
        <w:t>Xét văn bản đề nghị của Ty Y tế ngày 21/11/76;</w:t>
      </w:r>
    </w:p>
    <w:p>
      <w:r>
        <w:rPr>
          <w:b w:val="0"/>
          <w:i w:val="0"/>
        </w:rPr>
        <w:t>Xét đề nghị của Phòng Tổ chức Ủy ban tỉnh,</w:t>
      </w:r>
    </w:p>
    <w:p>
      <w:r>
        <w:rPr>
          <w:b/>
          <w:i w:val="0"/>
        </w:rPr>
        <w:t>ỦY BAN NHÂN DÂN TỈNH</w:t>
      </w:r>
    </w:p>
    <w:p>
      <w:r>
        <w:rPr>
          <w:b/>
          <w:i w:val="0"/>
        </w:rPr>
        <w:t>QUYẾT ĐỊNH</w:t>
      </w:r>
    </w:p>
    <w:p>
      <w:r>
        <w:rPr>
          <w:b/>
          <w:i w:val="0"/>
        </w:rPr>
        <w:t xml:space="preserve">Điều 1. </w:t>
      </w:r>
      <w:r>
        <w:rPr>
          <w:b w:val="0"/>
          <w:i w:val="0"/>
        </w:rPr>
        <w:t>Nay chuẩn y thành lập phân hội chữ thập đỏ trực tiếp chỉ đạo của UBND tỉnh trực thuộc theo hệ thống ngành dọc của hội chữ thập đỏ Trung Ương kết hợp cùng Ty Y tế trong công tác nghiệp vụ chuyên môn và các mặt công tác khác.</w:t>
      </w:r>
    </w:p>
    <w:p>
      <w:r>
        <w:rPr>
          <w:b/>
          <w:i w:val="0"/>
        </w:rPr>
        <w:t xml:space="preserve">Điều 2. </w:t>
      </w:r>
      <w:r>
        <w:rPr>
          <w:b w:val="0"/>
          <w:i w:val="0"/>
        </w:rPr>
        <w:t>Phân hội chữ thập đỏ: có tư cách pháp nhân - có con dấu riêng có tài khoản và kinh phí và quỹ tiền lương riêng tiện việc giao dịch với các cơ quan có liên quan.</w:t>
      </w:r>
    </w:p>
    <w:p>
      <w:r>
        <w:rPr>
          <w:b w:val="0"/>
          <w:i w:val="0"/>
        </w:rPr>
        <w:t>- Phân hội có trách nhiệm thu xếp ổn định tổ chức theo tỉ lệ Nhà Nước quy định-trên cơ sở gọn nhẹ, tinh thông.</w:t>
      </w:r>
    </w:p>
    <w:p>
      <w:r>
        <w:rPr>
          <w:b/>
          <w:i w:val="0"/>
        </w:rPr>
        <w:t xml:space="preserve">Điều 3. </w:t>
      </w:r>
      <w:r>
        <w:rPr>
          <w:b w:val="0"/>
          <w:i w:val="0"/>
        </w:rPr>
        <w:t>Phòng Tổ chức UB Tỉnh, Văn phòng UB Tỉnh, Ty Y tế, Ty Tài chánh, Ty Công an, và các cơ quan có liên quan và phân hội chữ thập đỏ chiếu Quyết định thi hành./.</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Lê Hữu Nghĩa</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Lê Hữu Nghĩa</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Lê Hữu Nghĩa</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Lê Hữu Nghĩa</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