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49/2006/QĐ-TTg Phê duyệt Phương án tổng thể sắp xếp, đổi mới và phát triển doanh nghiệp của Tổng công ty Cà phê Việt Nam giai đoạn 2006 - 2010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49/2006/QĐ-TTg</w:t>
      </w:r>
      <w:r>
        <w:rPr>
          <w:b w:val="0"/>
          <w:i w:val="0"/>
        </w:rPr>
        <w:br/>
      </w:r>
      <w:r>
        <w:rPr>
          <w:b w:val="0"/>
          <w:i w:val="0"/>
        </w:rPr>
        <w:br/>
      </w:r>
      <w:r>
        <w:rPr>
          <w:b w:val="0"/>
          <w:i/>
        </w:rPr>
        <w:br/>
      </w:r>
      <w:r>
        <w:rPr>
          <w:b w:val="0"/>
          <w:i/>
        </w:rPr>
        <w:t>Hà Nội, ngày 03 tháng 03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49/2006/QĐ-TTg</w:t>
      </w:r>
      <w:r>
        <w:rPr>
          <w:b w:val="0"/>
          <w:i w:val="0"/>
        </w:rPr>
        <w:br/>
      </w:r>
      <w:r>
        <w:rPr>
          <w:b w:val="0"/>
          <w:i w:val="0"/>
        </w:rPr>
        <w:br/>
      </w:r>
      <w:r>
        <w:rPr>
          <w:b w:val="0"/>
          <w:i/>
        </w:rPr>
        <w:br/>
      </w:r>
      <w:r>
        <w:rPr>
          <w:b w:val="0"/>
          <w:i/>
        </w:rPr>
        <w:t>Hà Nội, ngày 03 tháng 03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49/2006/QĐ-TTg</w:t>
      </w:r>
      <w:r>
        <w:rPr>
          <w:b w:val="0"/>
          <w:i w:val="0"/>
        </w:rPr>
        <w:br/>
      </w:r>
      <w:r>
        <w:rPr>
          <w:b w:val="0"/>
          <w:i w:val="0"/>
        </w:rPr>
        <w:br/>
      </w:r>
      <w:r>
        <w:rPr>
          <w:b w:val="0"/>
          <w:i/>
        </w:rPr>
        <w:br/>
      </w:r>
      <w:r>
        <w:rPr>
          <w:b w:val="0"/>
          <w:i/>
        </w:rPr>
        <w:t>Hà Nội, ngày 03 tháng 03 năm 2006</w:t>
      </w:r>
      <w:r>
        <w:rPr>
          <w:b w:val="0"/>
          <w:i/>
        </w:rPr>
        <w:br/>
      </w:r>
      <w:r>
        <w:rPr>
          <w:b w:val="0"/>
          <w:i w:val="0"/>
        </w:rPr>
        <w:br/>
      </w:r>
    </w:p>
    <w:p>
      <w:pPr>
        <w:jc w:val="center"/>
      </w:pPr>
      <w:r>
        <w:rPr>
          <w:b w:val="0"/>
          <w:i w:val="0"/>
        </w:rPr>
        <w:br/>
      </w:r>
      <w:r>
        <w:rPr>
          <w:b w:val="0"/>
          <w:i w:val="0"/>
        </w:rPr>
        <w:t>Số: 49/2006/QĐ-TTg</w:t>
      </w:r>
      <w:r>
        <w:rPr>
          <w:b w:val="0"/>
          <w:i w:val="0"/>
        </w:rPr>
        <w:br/>
      </w:r>
    </w:p>
    <w:p>
      <w:pPr>
        <w:jc w:val="center"/>
      </w:pPr>
      <w:r>
        <w:rPr>
          <w:b w:val="0"/>
          <w:i w:val="0"/>
        </w:rPr>
        <w:br/>
      </w:r>
      <w:r>
        <w:rPr>
          <w:b w:val="0"/>
          <w:i w:val="0"/>
        </w:rPr>
        <w:t>Hà Nội, ngày 03 tháng 03 năm 2006</w:t>
      </w:r>
      <w:r>
        <w:rPr>
          <w:b w:val="0"/>
          <w:i w:val="0"/>
        </w:rPr>
        <w:br/>
      </w:r>
    </w:p>
    <w:p>
      <w:r>
        <w:rPr>
          <w:b/>
          <w:i w:val="0"/>
        </w:rPr>
        <w:t xml:space="preserve">QUYẾT ĐỊNH </w:t>
      </w:r>
    </w:p>
    <w:p>
      <w:r>
        <w:rPr>
          <w:b/>
          <w:i w:val="0"/>
        </w:rPr>
        <w:t xml:space="preserve">Phê duyệt phương án tổng thể sắp xếp, đổi mới và phát triển doanh nghiệp của </w:t>
      </w:r>
    </w:p>
    <w:p>
      <w:r>
        <w:rPr>
          <w:b/>
          <w:i w:val="0"/>
        </w:rPr>
        <w:t>Tổng công ty Cà phê Việt Nam giai đoạn 2006 – 2010</w:t>
      </w:r>
    </w:p>
    <w:p>
      <w:r>
        <w:rPr>
          <w:b w:val="0"/>
          <w:i w:val="0"/>
        </w:rPr>
        <w:t>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 xml:space="preserve">Căn cứ Luật Doanh nghiệp nhà nước ngày 26 tháng 11 năm 2003; </w:t>
      </w:r>
    </w:p>
    <w:p>
      <w:r>
        <w:rPr>
          <w:b w:val="0"/>
          <w:i/>
        </w:rPr>
        <w:t>Căn cứ Luật Doanh nghiệp ngày 26 tháng 6 năm 1999;</w:t>
      </w:r>
    </w:p>
    <w:p>
      <w:r>
        <w:rPr>
          <w:b w:val="0"/>
          <w:i/>
        </w:rPr>
        <w:t>Căn cứ Nghị định số 170/2004/NĐ-CP ngày 22 tháng 9 năm 2004 của Chính phủ về sắp xếp, đổi mới và phát triển nông trường quốc doanh;</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Hội đồng quản trị Tổng công ty Cà phê Việt Nam</w:t>
      </w:r>
    </w:p>
    <w:p>
      <w:r>
        <w:rPr>
          <w:b/>
          <w:i w:val="0"/>
        </w:rPr>
        <w:t>QUYẾT ĐỊNH</w:t>
      </w:r>
    </w:p>
    <w:p>
      <w:r>
        <w:rPr>
          <w:b/>
          <w:i w:val="0"/>
        </w:rPr>
        <w:t xml:space="preserve">Điều 1. </w:t>
      </w:r>
      <w:r>
        <w:rPr>
          <w:b w:val="0"/>
          <w:i w:val="0"/>
        </w:rPr>
        <w:t>Phê duyệt Phương án tổng thể sắp xếp, đổi mới doanh nghiệp của Tổng công ty Cà phê Việt Nam giai đoạn 2006 - 2010 như phụ lục kèm theo.</w:t>
      </w:r>
    </w:p>
    <w:p>
      <w:r>
        <w:rPr>
          <w:b/>
          <w:i w:val="0"/>
        </w:rPr>
        <w:t>Điều 2</w:t>
      </w:r>
    </w:p>
    <w:p>
      <w:r>
        <w:rPr>
          <w:b w:val="0"/>
          <w:i w:val="0"/>
        </w:rPr>
        <w:t xml:space="preserve">1. Hội đồng quản trị Tổng công ty Cà phê Việt Nam có trách nhiệm: Chỉ đạo thực hiện việc sắp xếp, đổi mới doanh nghiệp nhà nước trực thuộc theo đúng nội dung, tiến độ đã được duyệt. Trường hợp điều chỉnh, bổ sung phương án phải được sự chấp thuận của </w:t>
      </w:r>
      <w:r>
        <w:rPr>
          <w:b w:val="0"/>
          <w:i w:val="0"/>
        </w:rPr>
        <w:t>Thủ tướng Chính phủ.</w:t>
      </w:r>
    </w:p>
    <w:p>
      <w:r>
        <w:rPr>
          <w:b w:val="0"/>
          <w:i w:val="0"/>
        </w:rPr>
        <w:t>Xây dựng phương án cổ phần hóa Nông trường 716 trình Thủ tướng Chính phủ.</w:t>
      </w:r>
    </w:p>
    <w:p>
      <w:r>
        <w:rPr>
          <w:b w:val="0"/>
          <w:i w:val="0"/>
        </w:rPr>
        <w:t xml:space="preserve">2. Bộ Tài chính đề xuất phương án cấp bổ sung vốn Điều lệ cho Văn phòng Tổng công ty Cà phê Việt Nam, xử lý các khoản nợ của các nông trường thực hiện sắp xếp, chuyển đổi theo các quy định hiện hành; báo cáo </w:t>
      </w:r>
      <w:r>
        <w:rPr>
          <w:b w:val="0"/>
          <w:i w:val="0"/>
        </w:rPr>
        <w:t>báo cáo Thủ tướng Chính phủ những vấn đề phát sinh trong quá trình triển khai.</w:t>
      </w:r>
    </w:p>
    <w:p>
      <w:r>
        <w:rPr>
          <w:b w:val="0"/>
          <w:i w:val="0"/>
        </w:rPr>
        <w:t>3. Bộ Nông nghiệp và Phát triển nông thôn ra quyết định giải thể các nông trường theo quy định hiện hành.</w:t>
      </w:r>
    </w:p>
    <w:p>
      <w:r>
        <w:rPr>
          <w:b w:val="0"/>
          <w:i w:val="0"/>
        </w:rPr>
        <w:t>4. Các Bộ: Tài chính, Kế hoạch và Đầu tư, Nội vụ, Lao động - Thương binh và Xã hội, Nông nghiệp và Phát triển nông thôn và các cơ quan liên quan có trách nhiệm phối hợp với Tổng công ty Cà phê Việt Nam trong việc thực hiện phương án nói trên.</w:t>
      </w:r>
    </w:p>
    <w:p>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r>
        <w:rPr>
          <w:b/>
          <w:i w:val="0"/>
        </w:rPr>
        <w:t>Điều 3. Quyết định này có hiệu lực sau 15 ngày, kể từ ngày đăng Công báo.</w:t>
      </w:r>
    </w:p>
    <w:p>
      <w:r>
        <w:rPr>
          <w:b w:val="0"/>
          <w:i w:val="0"/>
        </w:rPr>
        <w:t>Hội đồng quản trị Tổng công ty Cà phê Việt Nam và Thủ trưởng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