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49/2009/QĐ-UBND Ban hành quy định về việc bảo vệ công trình thủy lợi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TĨNH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_______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_______________________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49/2009/QĐ-UBND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Tĩnh, ngày 29 tháng 12 năm 2009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TĨNH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_______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_______________________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49/2009/QĐ-UBND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Tĩnh, ngày 29 tháng 12 năm 2009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TĨNH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_______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_______________________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TĨNH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_______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TĨNH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_______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_______________________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_______________________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49/2009/QĐ-UBND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Tĩnh, ngày 29 tháng 12 năm 2009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49/2009/QĐ-UBND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Tĩnh, ngày 29 tháng 12 năm 2009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quy định về việc bảo vệ công trình thủy lợi</w:t>
      </w:r>
    </w:p>
    <w:p>
      <w:r>
        <w:rPr>
          <w:b/>
          <w:i w:val="0"/>
        </w:rPr>
        <w:t>_______________________</w:t>
      </w:r>
    </w:p>
    <w:p>
      <w:r>
        <w:rPr>
          <w:b/>
          <w:i/>
        </w:rPr>
        <w:t>ỦY BAN NHÂN DÂN TỈNH</w:t>
      </w:r>
    </w:p>
    <w:p>
      <w:r>
        <w:rPr>
          <w:b w:val="0"/>
          <w:i/>
        </w:rPr>
        <w:t>Căn cứ Luật Tổ chức HĐND và UBND ngày 26/11/2003;</w:t>
      </w:r>
    </w:p>
    <w:p>
      <w:r>
        <w:rPr>
          <w:b w:val="0"/>
          <w:i/>
        </w:rPr>
        <w:t>Căn cứ Luật Ban hành văn bản quy phạm pháp luật của HĐND , UBND ngày 03/12/2004;</w:t>
      </w:r>
    </w:p>
    <w:p>
      <w:r>
        <w:rPr>
          <w:b w:val="0"/>
          <w:i/>
        </w:rPr>
        <w:t>Căn cứ Pháp lệnh Khai thác và bảo vệ công trình thủy lợi ngày 04/4/2001;</w:t>
      </w:r>
    </w:p>
    <w:p>
      <w:r>
        <w:rPr>
          <w:b w:val="0"/>
          <w:i/>
        </w:rPr>
        <w:t>Căn cứ Nghị định số 143/2003/NĐ-CP ngày 28/11/2009 của Chính phủ Quy định chi tiết</w:t>
      </w:r>
      <w:r>
        <w:rPr>
          <w:b w:val="0"/>
          <w:i w:val="0"/>
        </w:rPr>
        <w:t xml:space="preserve"> </w:t>
      </w:r>
      <w:r>
        <w:rPr>
          <w:b w:val="0"/>
          <w:i/>
        </w:rPr>
        <w:t>thi hành một số điều của Pháp lệnh Khai thác và bảo vệ công trình thủy lợi;</w:t>
      </w:r>
    </w:p>
    <w:p>
      <w:r>
        <w:rPr>
          <w:b w:val="0"/>
          <w:i/>
        </w:rPr>
        <w:t>Căn cứ Nghị định số 72/2007/NĐ-CP ngày 07/5/2007 của Chính phủ về quản lý an toàn đập;</w:t>
      </w:r>
    </w:p>
    <w:p>
      <w:r>
        <w:rPr>
          <w:b w:val="0"/>
          <w:i/>
        </w:rPr>
        <w:t>Căn cứ Thông tư số 45/2009/TT-BNNPTNT ngày 24/7/2009 của Bộ Nông nghiệp và Phát</w:t>
      </w:r>
      <w:r>
        <w:rPr>
          <w:b w:val="0"/>
          <w:i w:val="0"/>
        </w:rPr>
        <w:t xml:space="preserve"> </w:t>
      </w:r>
      <w:r>
        <w:rPr>
          <w:b w:val="0"/>
          <w:i/>
        </w:rPr>
        <w:t>triển nông thôn Hướng dẫn lập và phê duyệt phương án bảo vệ công trình thủy lợi;</w:t>
      </w:r>
    </w:p>
    <w:p>
      <w:r>
        <w:rPr>
          <w:b w:val="0"/>
          <w:i w:val="0"/>
        </w:rPr>
        <w:t>Xét đề nghị của Giám đốc sỏ Nông nghiệp và Phát triển nông thôn tại Công văn số 2980/SNN-TL ngày 30/10/2009, của Giám đốc Sở Tư pháp tại Văn bản số 1079/BC-STP ngày 17/11/2009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định về việc bảo vệ công trình thủy lợi trên địa bàn tỉnh Hà Tĩnh.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10 ngày kể từ ngày ký.</w:t>
      </w:r>
    </w:p>
    <w:p>
      <w:r>
        <w:rPr>
          <w:b w:val="0"/>
          <w:i w:val="0"/>
        </w:rPr>
        <w:t>Chánh văn phòng UBND tỉnh, Giám đốc Sở Nông nghiệp và Phát triển nông thôn; Chủ tịch UBND các huyện, thành phố, thị xã, Giám đốc các Công ty quản lý khai thác công trình thủy lợi; Thủ trưởng các cơ quan liên quan và các đơn vị, cá nhân quản lý, khai thác công trình thủy lợi chị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Trần Minh Kỳ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Trần Minh Kỳ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Trần Minh Kỳ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Trần Minh Kỳ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