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49/2010/QĐ-UBND Huỷ bỏ giá thu gom rác thải, quét dọn hầm hàng, quét rửa mặt boong</w:t>
        <w:br/>
        <w:t>tàu khu vực cảng sông, biển được quy định tại Quyết định số</w:t>
        <w:br/>
        <w:t>08/2004/QĐ-UBND ngày 20/01/2004 của UBND thành phố Đà Nẵng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49/2010/QĐ-UBND</w:t>
      </w:r>
      <w:r>
        <w:rPr>
          <w:b w:val="0"/>
          <w:i w:val="0"/>
        </w:rPr>
        <w:br/>
      </w:r>
      <w:r>
        <w:rPr>
          <w:b w:val="0"/>
          <w:i w:val="0"/>
        </w:rPr>
        <w:br/>
      </w:r>
      <w:r>
        <w:rPr>
          <w:b w:val="0"/>
          <w:i/>
        </w:rPr>
        <w:br/>
      </w:r>
      <w:r>
        <w:rPr>
          <w:b w:val="0"/>
          <w:i/>
        </w:rPr>
        <w:t>Đà Nẵng, ngày 30 tháng 12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49/2010/QĐ-UBND</w:t>
      </w:r>
      <w:r>
        <w:rPr>
          <w:b w:val="0"/>
          <w:i w:val="0"/>
        </w:rPr>
        <w:br/>
      </w:r>
      <w:r>
        <w:rPr>
          <w:b w:val="0"/>
          <w:i w:val="0"/>
        </w:rPr>
        <w:br/>
      </w:r>
      <w:r>
        <w:rPr>
          <w:b w:val="0"/>
          <w:i/>
        </w:rPr>
        <w:br/>
      </w:r>
      <w:r>
        <w:rPr>
          <w:b w:val="0"/>
          <w:i/>
        </w:rPr>
        <w:t>Đà Nẵng, ngày 30 tháng 12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49/2010/QĐ-UBND</w:t>
      </w:r>
      <w:r>
        <w:rPr>
          <w:b w:val="0"/>
          <w:i w:val="0"/>
        </w:rPr>
        <w:br/>
      </w:r>
      <w:r>
        <w:rPr>
          <w:b w:val="0"/>
          <w:i w:val="0"/>
        </w:rPr>
        <w:br/>
      </w:r>
      <w:r>
        <w:rPr>
          <w:b w:val="0"/>
          <w:i/>
        </w:rPr>
        <w:br/>
      </w:r>
      <w:r>
        <w:rPr>
          <w:b w:val="0"/>
          <w:i/>
        </w:rPr>
        <w:t>Đà Nẵng, ngày 30 tháng 12 năm 2010</w:t>
      </w:r>
      <w:r>
        <w:rPr>
          <w:b w:val="0"/>
          <w:i/>
        </w:rPr>
        <w:br/>
      </w:r>
      <w:r>
        <w:rPr>
          <w:b w:val="0"/>
          <w:i w:val="0"/>
        </w:rPr>
        <w:br/>
      </w:r>
    </w:p>
    <w:p>
      <w:pPr>
        <w:jc w:val="center"/>
      </w:pPr>
      <w:r>
        <w:rPr>
          <w:b w:val="0"/>
          <w:i w:val="0"/>
        </w:rPr>
        <w:br/>
      </w:r>
      <w:r>
        <w:rPr>
          <w:b w:val="0"/>
          <w:i w:val="0"/>
        </w:rPr>
        <w:t>Số: 49/2010/QĐ-UBND</w:t>
      </w:r>
      <w:r>
        <w:rPr>
          <w:b w:val="0"/>
          <w:i w:val="0"/>
        </w:rPr>
        <w:br/>
      </w:r>
    </w:p>
    <w:p>
      <w:pPr>
        <w:jc w:val="center"/>
      </w:pPr>
      <w:r>
        <w:rPr>
          <w:b w:val="0"/>
          <w:i w:val="0"/>
        </w:rPr>
        <w:br/>
      </w:r>
      <w:r>
        <w:rPr>
          <w:b w:val="0"/>
          <w:i w:val="0"/>
        </w:rPr>
        <w:t>Đà Nẵng, ngày 30 tháng 12 năm 2010</w:t>
      </w:r>
      <w:r>
        <w:rPr>
          <w:b w:val="0"/>
          <w:i w:val="0"/>
        </w:rPr>
        <w:br/>
      </w:r>
    </w:p>
    <w:p>
      <w:r>
        <w:rPr>
          <w:b/>
          <w:i w:val="0"/>
        </w:rPr>
        <w:t>QUYẾT ĐỊNH</w:t>
      </w:r>
    </w:p>
    <w:p>
      <w:r>
        <w:rPr>
          <w:b/>
          <w:i w:val="0"/>
        </w:rPr>
        <w:t>Huỷ bỏ g</w:t>
      </w:r>
      <w:r>
        <w:rPr>
          <w:b/>
          <w:i w:val="0"/>
        </w:rPr>
        <w:t>iá thu gom rác thải, quét dọn hầm hàng, quét rửa mặt boong</w:t>
      </w:r>
    </w:p>
    <w:p>
      <w:r>
        <w:rPr>
          <w:b/>
          <w:i w:val="0"/>
        </w:rPr>
        <w:t xml:space="preserve">tàu khu vực cảng sông, biển được quy định tại </w:t>
      </w:r>
      <w:r>
        <w:rPr>
          <w:b/>
          <w:i w:val="0"/>
        </w:rPr>
        <w:t>Quyết định số</w:t>
      </w:r>
    </w:p>
    <w:p>
      <w:r>
        <w:rPr>
          <w:b/>
          <w:i w:val="0"/>
        </w:rPr>
        <w:t>08/2004/QĐ-UBND ngày 20/01/2004 của UBND thành phố Đà Nẵng</w:t>
      </w:r>
    </w:p>
    <w:p>
      <w:r>
        <w:rPr>
          <w:b/>
          <w:i w:val="0"/>
        </w:rPr>
        <w:t>__________________________</w:t>
      </w:r>
      <w:r>
        <w:rPr>
          <w:b w:val="0"/>
          <w:i w:val="0"/>
        </w:rPr>
        <w:t xml:space="preserve"> </w:t>
      </w:r>
    </w:p>
    <w:p>
      <w:r>
        <w:rPr>
          <w:b/>
          <w:i w:val="0"/>
        </w:rPr>
        <w:t>ỦY BAN NHÂN DÂN THÀNH PHỐ ĐÀ NẴNG</w:t>
      </w:r>
    </w:p>
    <w:p>
      <w:r>
        <w:rPr>
          <w:b w:val="0"/>
          <w:i/>
        </w:rPr>
        <w:t>Căn cứ Luật tổ chức Hội đồng nhân dân và Uỷ ban nhân dân ngày 26 tháng 11 năm 2003;</w:t>
      </w:r>
    </w:p>
    <w:p>
      <w:r>
        <w:rPr>
          <w:b w:val="0"/>
          <w:i/>
        </w:rPr>
        <w:t>Căn cứ Pháp lệnh Giá ngày 26 tháng 4 năm 2002;</w:t>
      </w:r>
    </w:p>
    <w:p>
      <w:r>
        <w:rPr>
          <w:b w:val="0"/>
          <w:i/>
        </w:rPr>
        <w:t>Căn cứ Nghị định số 40/2010/NĐ-CP ngày 12 tháng 4 năm 2010 của Chính phủ về kiểm tra và xử lý văn bản quy phạm pháp luật;</w:t>
      </w:r>
    </w:p>
    <w:p>
      <w:r>
        <w:rPr>
          <w:b w:val="0"/>
          <w:i/>
        </w:rPr>
        <w:t>Căn cứ Thông tư số 122/2010/TT-BTC ngày 12/8/2010 của Bộ Tài chính s</w:t>
      </w:r>
      <w:r>
        <w:rPr>
          <w:b w:val="0"/>
          <w:i/>
        </w:rPr>
        <w:t>ửa đổi, bổ sung Thông tư số 104/2008/TT-BTC ngày 13 tháng 11 năm 2008 của Bộ Tài chính hướng dẫn thực hiện Nghị định số 170/2003/NĐ-CP ngày 25 tháng 12 năm 2003 của Chính phủ quy định chi tiết thi hành một số điều của Pháp lệnh Giá và Nghị định số 75/2008/NĐ-CP ngày 09 tháng 6 năm 2008 của Chính phủ về việc sửa đổi, bổ sung một số điều của Nghị định số 170/2003/NĐ-CP ngày 25 tháng 12 năm 2003 của Chính phủ quy định chi tiết thi hành một số điều của Pháp lệnh Giá</w:t>
      </w:r>
      <w:r>
        <w:rPr>
          <w:b w:val="0"/>
          <w:i/>
        </w:rPr>
        <w:t>;</w:t>
      </w:r>
    </w:p>
    <w:p>
      <w:r>
        <w:rPr>
          <w:b w:val="0"/>
          <w:i/>
        </w:rPr>
        <w:t>Theo đề nghị của Sở Tài chính thành phố tại Công văn số 2156/STC-TCDN ngày 20 tháng 12 năm 2010,</w:t>
      </w:r>
    </w:p>
    <w:p>
      <w:r>
        <w:rPr>
          <w:b/>
          <w:i w:val="0"/>
        </w:rPr>
        <w:t>QUYẾT ĐỊNH:</w:t>
      </w:r>
    </w:p>
    <w:p>
      <w:r>
        <w:rPr>
          <w:b/>
          <w:i w:val="0"/>
        </w:rPr>
        <w:t xml:space="preserve">Điều 1. </w:t>
      </w:r>
      <w:r>
        <w:rPr>
          <w:b w:val="0"/>
          <w:i w:val="0"/>
        </w:rPr>
        <w:t>Huỷ bỏ giá thu gom rác thải, quét dọn hầm hàng, quét rửa mặt boong tàu khu vực cảng sông, biển được quy định tại mục VII, Phụ lục Quy định giá thu gom rác thải trên địa bàn thành phố ban hành kèm theo Quyết định số 08/2004/QĐ-UBND ngày 20/01/2004 của Uỷ ban nhân dân thành phố Đà Nẵng về việc ban hành quy định giá thu gom rác thải trên địa bàn thành phố Đà Nẵng.</w:t>
      </w:r>
    </w:p>
    <w:p>
      <w:r>
        <w:rPr>
          <w:b/>
          <w:i w:val="0"/>
        </w:rPr>
        <w:t xml:space="preserve">Điều 2. </w:t>
      </w:r>
      <w:r>
        <w:rPr>
          <w:b w:val="0"/>
          <w:i w:val="0"/>
        </w:rPr>
        <w:t>Các tổ chức, cá nhân cung cấp dịch vụ thu gom rác thải, quét dọn hầm hàng, quét rửa mặt boong tàu khu vực cảng sông, biển có trách nhiệm xây dựng, ban hành mức giá cung cấp dịch vụ; đồng thời, thực hiện kê khai giá với cơ quan chức năng theo đúng quy định hiện hành.</w:t>
      </w:r>
    </w:p>
    <w:p>
      <w:r>
        <w:rPr>
          <w:b/>
          <w:i w:val="0"/>
        </w:rPr>
        <w:t xml:space="preserve">Điều 3. </w:t>
      </w:r>
      <w:r>
        <w:rPr>
          <w:b w:val="0"/>
          <w:i w:val="0"/>
        </w:rPr>
        <w:t>Quyết định này có hiệu lực thực hiện sau 10 ngày kể từ ngày ký.</w:t>
      </w:r>
    </w:p>
    <w:p>
      <w:r>
        <w:rPr>
          <w:b/>
          <w:i w:val="0"/>
        </w:rPr>
        <w:t xml:space="preserve">Điều 4. </w:t>
      </w:r>
      <w:r>
        <w:rPr>
          <w:b w:val="0"/>
          <w:i w:val="0"/>
        </w:rPr>
        <w:t>Chánh Văn phòng UBND thành phố, Giám đốc các Sở: Tài chính, Tài nguyên và Môi trường, Cục trưởng Cục Thuế thành phố, Tổng giám đốc Công ty TNHH MTV Môi trường đô thị Đà Nẵng, Thủ trưởng các cơ quan, đơn vị, cá nhân có liên quan căn cứ Quyết định này thực hiện./.</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Võ Duy Khương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Võ Duy Khương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Võ Duy Khương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Võ Duy Khương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