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49/2011/NĐ-CP Sửa đổi Điều 11 Nghị định 173/2007/NĐ-CP về tổ chức và hoạt động của hoa tiêu hàng hải</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49/2011/NĐ-CP</w:t>
        <w:br/>
        <w:t xml:space="preserve">     </w:t>
      </w:r>
      <w:r>
        <w:rPr>
          <w:b w:val="0"/>
          <w:i w:val="0"/>
        </w:rPr>
        <w:br/>
      </w:r>
      <w:r>
        <w:rPr>
          <w:b w:val="0"/>
          <w:i/>
        </w:rPr>
        <w:br/>
        <w:t xml:space="preserve">      Hà Nội, ngày 21 tháng 6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49/2011/NĐ-CP</w:t>
        <w:br/>
        <w:t xml:space="preserve">     </w:t>
      </w:r>
      <w:r>
        <w:rPr>
          <w:b w:val="0"/>
          <w:i w:val="0"/>
        </w:rPr>
        <w:br/>
      </w:r>
      <w:r>
        <w:rPr>
          <w:b w:val="0"/>
          <w:i/>
        </w:rPr>
        <w:br/>
        <w:t xml:space="preserve">      Hà Nội, ngày 21 tháng 6 năm 2011</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49/2011/NĐ-CP</w:t>
        <w:br/>
        <w:t xml:space="preserve">     </w:t>
      </w:r>
      <w:r>
        <w:rPr>
          <w:b w:val="0"/>
          <w:i w:val="0"/>
        </w:rPr>
        <w:br/>
      </w:r>
      <w:r>
        <w:rPr>
          <w:b w:val="0"/>
          <w:i/>
        </w:rPr>
        <w:br/>
        <w:t xml:space="preserve">      Hà Nội, ngày 21 tháng 6 năm 2011</w:t>
        <w:br/>
        <w:t xml:space="preserve">     </w:t>
      </w:r>
      <w:r>
        <w:rPr>
          <w:b w:val="0"/>
          <w:i w:val="0"/>
        </w:rPr>
        <w:br/>
      </w:r>
    </w:p>
    <w:p>
      <w:pPr>
        <w:jc w:val="center"/>
      </w:pPr>
      <w:r>
        <w:rPr>
          <w:b w:val="0"/>
          <w:i w:val="0"/>
        </w:rPr>
        <w:br/>
        <w:t xml:space="preserve">      Số: 49/2011/NĐ-CP</w:t>
        <w:br/>
        <w:t xml:space="preserve">     </w:t>
      </w:r>
    </w:p>
    <w:p>
      <w:pPr>
        <w:jc w:val="center"/>
      </w:pPr>
      <w:r>
        <w:rPr>
          <w:b w:val="0"/>
          <w:i w:val="0"/>
        </w:rPr>
        <w:br/>
        <w:t xml:space="preserve">      Hà Nội, ngày 21 tháng 6 năm 2011</w:t>
        <w:br/>
        <w:t xml:space="preserve">     </w:t>
      </w:r>
    </w:p>
    <w:p>
      <w:pPr>
        <w:jc w:val="center"/>
      </w:pPr>
      <w:r>
        <w:rPr>
          <w:b/>
          <w:i w:val="0"/>
        </w:rPr>
        <w:t>NGHỊ ĐỊNH</w:t>
      </w:r>
    </w:p>
    <w:p>
      <w:pPr>
        <w:jc w:val="center"/>
      </w:pPr>
      <w:r>
        <w:rPr>
          <w:b/>
          <w:i w:val="0"/>
        </w:rPr>
        <w:t>Sửa đổi, bổ sung Điều 11 Nghị định số 173/2007/NĐ-CP</w:t>
      </w:r>
    </w:p>
    <w:p>
      <w:pPr>
        <w:jc w:val="center"/>
      </w:pPr>
      <w:r>
        <w:rPr>
          <w:b/>
          <w:i w:val="0"/>
        </w:rPr>
        <w:t xml:space="preserve">ngày 28 tháng 11 năm 2007 </w:t>
      </w:r>
      <w:r>
        <w:rPr>
          <w:b/>
          <w:i w:val="0"/>
        </w:rPr>
        <w:t>của Chính phủ về tổ chức</w:t>
      </w:r>
    </w:p>
    <w:p>
      <w:pPr>
        <w:jc w:val="center"/>
      </w:pPr>
      <w:r>
        <w:rPr>
          <w:b/>
          <w:i w:val="0"/>
        </w:rPr>
        <w:t xml:space="preserve">và hoạt động của hoa tiêu hàng hải </w:t>
      </w:r>
    </w:p>
    <w:p>
      <w:pPr>
        <w:jc w:val="center"/>
      </w:pPr>
      <w:r>
        <w:rPr>
          <w:b/>
          <w:i w:val="0"/>
        </w:rPr>
        <w:t>CHÍNH PHỦ</w:t>
      </w:r>
    </w:p>
    <w:p>
      <w:r>
        <w:rPr>
          <w:b w:val="0"/>
          <w:i w:val="0"/>
        </w:rPr>
        <w:t>Căn cứ Luật Tổ chức Chính phủ ngày 25 tháng 12 năm 2001;</w:t>
      </w:r>
    </w:p>
    <w:p>
      <w:r>
        <w:rPr>
          <w:b w:val="0"/>
          <w:i w:val="0"/>
        </w:rPr>
        <w:t>Căn cứ Bộ luật Hàng hải Việt Nam ngày 14 tháng 6 năm 2005;</w:t>
      </w:r>
    </w:p>
    <w:p>
      <w:r>
        <w:rPr>
          <w:b w:val="0"/>
          <w:i w:val="0"/>
        </w:rPr>
        <w:t>Căn cứ Luật Doanh nghiệp ngày 29 tháng 11 năm 2005;</w:t>
      </w:r>
    </w:p>
    <w:p>
      <w:r>
        <w:rPr>
          <w:b w:val="0"/>
          <w:i w:val="0"/>
        </w:rPr>
        <w:t>Xét đề nghị của Bộ trưởng Bộ Giao thông vận tải,</w:t>
      </w:r>
    </w:p>
    <w:p>
      <w:pPr>
        <w:jc w:val="center"/>
      </w:pPr>
      <w:r>
        <w:rPr>
          <w:b/>
          <w:i w:val="0"/>
        </w:rPr>
        <w:t>NGHỊ ĐỊNH</w:t>
      </w:r>
    </w:p>
    <w:p>
      <w:r>
        <w:rPr>
          <w:b/>
          <w:i w:val="0"/>
        </w:rPr>
        <w:t xml:space="preserve">Điều 1. </w:t>
      </w:r>
      <w:r>
        <w:rPr>
          <w:b w:val="0"/>
          <w:i w:val="0"/>
        </w:rPr>
        <w:t>Sửa đổi, bổ sung Điều 11 Nghị định số 173/2007/NĐ-CP ngày 28 tháng 11 năm 2007 của Chính phủ về tổ chức và hoạt động của hoa tiêu hàng hải như sau:</w:t>
      </w:r>
    </w:p>
    <w:p>
      <w:r>
        <w:rPr>
          <w:b w:val="0"/>
          <w:i w:val="0"/>
        </w:rPr>
        <w:t>"</w:t>
      </w:r>
      <w:r>
        <w:rPr>
          <w:b/>
          <w:i w:val="0"/>
        </w:rPr>
        <w:t>Điều 11.</w:t>
      </w:r>
      <w:r>
        <w:rPr>
          <w:b w:val="0"/>
          <w:i w:val="0"/>
        </w:rPr>
        <w:t xml:space="preserve"> Cơ chế tài chính đối với hoạt động của hoa tiêu hàng hải.</w:t>
      </w:r>
      <w:r>
        <w:br/>
      </w:r>
      <w:r>
        <w:rPr>
          <w:b w:val="0"/>
          <w:i w:val="0"/>
        </w:rPr>
        <w:br/>
        <w:t xml:space="preserve">    1. Phí hoa tiêu hàng hải là nguồn thu thuộc ngân sách nhà nước. Các công ty hoa tiêu trực tiếp thu phí hoa tiêu hàng hải.</w:t>
      </w:r>
      <w:r>
        <w:br/>
      </w:r>
      <w:r>
        <w:rPr>
          <w:b w:val="0"/>
          <w:i w:val="0"/>
        </w:rPr>
        <w:br/>
        <w:t xml:space="preserve">    2. Nguồn kinh phí để thanh toán dịch vụ hoa tiêu hàng hải được lấy từ nguồn thu phí hoa tiêu hàng hải và được bổ sung từ nguồn ngân sách nhà nước.</w:t>
      </w:r>
      <w:r>
        <w:br/>
      </w:r>
      <w:r>
        <w:rPr>
          <w:b w:val="0"/>
          <w:i w:val="0"/>
        </w:rPr>
        <w:br/>
        <w:t xml:space="preserve">    3. Bộ Giao thông vận tải có trách nhiệm xây dựng, ban hành định mức kinh tế kỹ thuật dịch vụ hoa tiêu hàng hải và tổ chức thực hiện việc đặt hàng cung ứng dịch vụ hoa tiêu hàng hải trong phạm vi cả nước.</w:t>
      </w:r>
      <w:r>
        <w:br/>
      </w:r>
      <w:r>
        <w:rPr>
          <w:b w:val="0"/>
          <w:i w:val="0"/>
        </w:rPr>
        <w:br/>
        <w:t xml:space="preserve">    4. Bộ Tài chính chủ trì, phối hợp với Bộ Giao thông vận tải hướng dẫn cơ chế đặt hàng cung ứng dịch vụ hoa tiêu hàng hải, chế độ quản lý thu, nộp và sử dụng phí hoa tiêu hàng hải theo quy định của pháp luật về phí, lệ phí và phù hợp với tình hình thực tế về tổ chức và hoạt động của hoa tiêu hàng hải".</w:t>
      </w:r>
    </w:p>
    <w:p>
      <w:r>
        <w:rPr>
          <w:b/>
          <w:i w:val="0"/>
        </w:rPr>
        <w:t>Điều 2. Hiệu lực thi hành</w:t>
      </w:r>
    </w:p>
    <w:p>
      <w:r>
        <w:rPr>
          <w:b w:val="0"/>
          <w:i w:val="0"/>
        </w:rPr>
        <w:t>Nghị định này có hiệu lực thi hành kể từ ngày 01 tháng 9 năm 2011.</w:t>
      </w:r>
    </w:p>
    <w:p>
      <w:r>
        <w:rPr>
          <w:b/>
          <w:i w:val="0"/>
        </w:rPr>
        <w:t>Điều 3. Trách nhiệm thi hành</w:t>
      </w:r>
    </w:p>
    <w:p>
      <w:r>
        <w:rPr>
          <w:b w:val="0"/>
          <w:i w:val="0"/>
        </w:rPr>
        <w:t>Các Bộ trưởng, Thủ trưởng cơ quan ngang Bộ, Thủ trưởng cơ quan thuộc Chính phủ, Chủ tịch Ủy ban nhân dân các tỉnh, thành phố trực thuộc Trung ương, Cục trưởng Cục Hàng hải Việt Nam và cơ quan, tổ chức, cá nhân liên quan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THỦ TƯỚNG</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